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D7" w:rsidRDefault="009502D7" w:rsidP="009502D7">
      <w:pPr>
        <w:rPr>
          <w:rFonts w:ascii="宋体" w:eastAsia="方正黑体_GBK" w:hAnsi="宋体" w:cs="方正黑体_GBK"/>
          <w:color w:val="000000"/>
          <w:kern w:val="0"/>
          <w:sz w:val="32"/>
          <w:szCs w:val="32"/>
          <w:lang/>
        </w:rPr>
      </w:pPr>
      <w:r>
        <w:rPr>
          <w:rFonts w:ascii="宋体" w:eastAsia="方正黑体_GBK" w:hAnsi="宋体" w:cs="方正黑体_GBK" w:hint="eastAsia"/>
          <w:color w:val="000000"/>
          <w:kern w:val="0"/>
          <w:sz w:val="32"/>
          <w:szCs w:val="32"/>
          <w:lang/>
        </w:rPr>
        <w:t>附件</w:t>
      </w:r>
    </w:p>
    <w:p w:rsidR="009502D7" w:rsidRDefault="009502D7" w:rsidP="009502D7">
      <w:pPr>
        <w:pStyle w:val="a3"/>
        <w:spacing w:line="600" w:lineRule="exact"/>
        <w:ind w:firstLineChars="0" w:firstLine="0"/>
        <w:jc w:val="left"/>
        <w:rPr>
          <w:rFonts w:ascii="宋体" w:eastAsia="方正黑体_GBK" w:hAnsi="宋体" w:cs="方正黑体_GBK"/>
          <w:color w:val="000000"/>
          <w:kern w:val="0"/>
          <w:sz w:val="32"/>
          <w:szCs w:val="32"/>
          <w:lang/>
        </w:rPr>
      </w:pPr>
    </w:p>
    <w:p w:rsidR="009502D7" w:rsidRDefault="009502D7" w:rsidP="009502D7">
      <w:pPr>
        <w:pStyle w:val="a3"/>
        <w:spacing w:line="600" w:lineRule="exact"/>
        <w:ind w:firstLineChars="0" w:firstLine="0"/>
        <w:jc w:val="center"/>
        <w:rPr>
          <w:rFonts w:ascii="宋体" w:eastAsia="方正小标宋_GBK" w:hAnsi="宋体" w:cs="方正小标宋_GBK"/>
          <w:color w:val="000000"/>
          <w:kern w:val="0"/>
          <w:sz w:val="44"/>
          <w:szCs w:val="44"/>
          <w:lang/>
        </w:rPr>
      </w:pPr>
      <w:r>
        <w:rPr>
          <w:rFonts w:ascii="宋体" w:eastAsia="方正小标宋_GBK" w:hAnsi="宋体" w:cs="方正小标宋_GBK" w:hint="eastAsia"/>
          <w:color w:val="000000"/>
          <w:kern w:val="0"/>
          <w:sz w:val="44"/>
          <w:szCs w:val="44"/>
          <w:lang/>
        </w:rPr>
        <w:t>核心信息技术产业</w:t>
      </w:r>
    </w:p>
    <w:p w:rsidR="009502D7" w:rsidRDefault="009502D7" w:rsidP="009502D7">
      <w:pPr>
        <w:pStyle w:val="a3"/>
        <w:spacing w:line="600" w:lineRule="exact"/>
        <w:ind w:firstLineChars="0" w:firstLine="0"/>
        <w:jc w:val="center"/>
        <w:rPr>
          <w:rFonts w:ascii="宋体" w:eastAsia="方正小标宋_GBK" w:hAnsi="宋体" w:cs="方正小标宋_GBK"/>
          <w:color w:val="000000"/>
          <w:kern w:val="0"/>
          <w:sz w:val="44"/>
          <w:szCs w:val="44"/>
          <w:lang/>
        </w:rPr>
      </w:pPr>
      <w:r>
        <w:rPr>
          <w:rFonts w:ascii="宋体" w:eastAsia="方正小标宋_GBK" w:hAnsi="宋体" w:cs="方正小标宋_GBK" w:hint="eastAsia"/>
          <w:color w:val="000000"/>
          <w:kern w:val="0"/>
          <w:sz w:val="44"/>
          <w:szCs w:val="44"/>
          <w:lang/>
        </w:rPr>
        <w:t>海外知识产权风险防控培训班课程设置</w:t>
      </w:r>
    </w:p>
    <w:p w:rsidR="009502D7" w:rsidRDefault="009502D7" w:rsidP="009502D7">
      <w:pPr>
        <w:pStyle w:val="a3"/>
        <w:spacing w:line="600" w:lineRule="exact"/>
        <w:ind w:firstLineChars="0" w:firstLine="0"/>
        <w:jc w:val="center"/>
        <w:rPr>
          <w:rFonts w:ascii="宋体" w:eastAsia="方正小标宋_GBK" w:hAnsi="宋体" w:cs="方正小标宋_GBK"/>
          <w:color w:val="000000"/>
          <w:kern w:val="0"/>
          <w:sz w:val="44"/>
          <w:szCs w:val="44"/>
          <w:lang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525"/>
        <w:gridCol w:w="1781"/>
        <w:gridCol w:w="2831"/>
        <w:gridCol w:w="2644"/>
        <w:gridCol w:w="1424"/>
      </w:tblGrid>
      <w:tr w:rsidR="009502D7" w:rsidTr="00B20A4B">
        <w:trPr>
          <w:trHeight w:val="660"/>
          <w:jc w:val="center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日期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时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间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内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黑体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授课专家单位及职务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黑体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授课专家</w:t>
            </w:r>
          </w:p>
        </w:tc>
      </w:tr>
      <w:tr w:rsidR="009502D7" w:rsidTr="00B20A4B">
        <w:trPr>
          <w:trHeight w:val="615"/>
          <w:jc w:val="center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30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/>
                <w:b/>
                <w:color w:val="000000"/>
                <w:kern w:val="0"/>
                <w:sz w:val="24"/>
                <w:szCs w:val="24"/>
                <w:lang/>
              </w:rPr>
              <w:t>上午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8:30-10: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</w:t>
            </w: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核心信息技术产业全球专利挖掘与布局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深圳威</w:t>
            </w:r>
            <w:proofErr w:type="gramStart"/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世</w:t>
            </w:r>
            <w:proofErr w:type="gramEnd"/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博知识产权代理事务所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所长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何青瓦</w:t>
            </w:r>
          </w:p>
        </w:tc>
      </w:tr>
      <w:tr w:rsidR="009502D7" w:rsidTr="00B20A4B">
        <w:trPr>
          <w:trHeight w:val="920"/>
          <w:jc w:val="center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jc w:val="center"/>
              <w:rPr>
                <w:rFonts w:ascii="宋体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10: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</w:t>
            </w: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0-11:30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核心信息技术产业知识产权与产业发展研究（风险管理）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江苏省专利信息服务中心专利分析师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曹煜影</w:t>
            </w:r>
          </w:p>
        </w:tc>
      </w:tr>
      <w:tr w:rsidR="009502D7" w:rsidTr="00B20A4B">
        <w:trPr>
          <w:trHeight w:val="587"/>
          <w:jc w:val="center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/>
                <w:b/>
                <w:color w:val="000000"/>
                <w:kern w:val="0"/>
                <w:sz w:val="24"/>
                <w:szCs w:val="24"/>
                <w:lang/>
              </w:rPr>
              <w:t>下午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14:30-16: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</w:t>
            </w: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产业龙头企业大</w:t>
            </w:r>
            <w:proofErr w:type="gramStart"/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咖</w:t>
            </w:r>
            <w:proofErr w:type="gramEnd"/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分享及案例分析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</w:rPr>
              <w:t>达</w:t>
            </w:r>
            <w:proofErr w:type="gramStart"/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</w:rPr>
              <w:t>闼</w:t>
            </w:r>
            <w:proofErr w:type="gramEnd"/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</w:rPr>
              <w:t>科技法</w:t>
            </w:r>
            <w:proofErr w:type="gramStart"/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</w:rPr>
              <w:t>务</w:t>
            </w:r>
            <w:proofErr w:type="gramEnd"/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</w:rPr>
              <w:t>知识产权总监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</w:rPr>
              <w:t>王振凯</w:t>
            </w:r>
          </w:p>
        </w:tc>
      </w:tr>
      <w:tr w:rsidR="009502D7" w:rsidTr="00B20A4B">
        <w:trPr>
          <w:trHeight w:val="722"/>
          <w:jc w:val="center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jc w:val="center"/>
              <w:rPr>
                <w:rFonts w:ascii="宋体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16: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</w:t>
            </w: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0-17:30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</w:rPr>
              <w:t>从司法</w:t>
            </w:r>
            <w:proofErr w:type="gramStart"/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</w:rPr>
              <w:t>裁决看</w:t>
            </w:r>
            <w:proofErr w:type="gramEnd"/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</w:rPr>
              <w:t>企业知识产权风险防控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炜</w:t>
            </w:r>
            <w:proofErr w:type="gramEnd"/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衡</w:t>
            </w:r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(</w:t>
            </w:r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南京</w:t>
            </w:r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)</w:t>
            </w:r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律师事务所律师</w:t>
            </w: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</w:rPr>
              <w:t>（教授）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胡朝阳</w:t>
            </w:r>
          </w:p>
        </w:tc>
      </w:tr>
      <w:tr w:rsidR="009502D7" w:rsidTr="00B20A4B">
        <w:trPr>
          <w:trHeight w:val="722"/>
          <w:jc w:val="center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31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/>
                <w:b/>
                <w:color w:val="000000"/>
                <w:kern w:val="0"/>
                <w:sz w:val="24"/>
                <w:szCs w:val="24"/>
                <w:lang/>
              </w:rPr>
              <w:t>上午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8:30-10: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</w:t>
            </w: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江苏知识产权维权援助流程及主要贸易目的国知识产权制度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</w:rPr>
              <w:t>国家海外知识产权纠纷应对指导中心江苏分中心知识产权工程师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</w:rPr>
              <w:t>蒋燕</w:t>
            </w:r>
          </w:p>
        </w:tc>
      </w:tr>
      <w:tr w:rsidR="009502D7" w:rsidTr="00B20A4B">
        <w:trPr>
          <w:trHeight w:val="722"/>
          <w:jc w:val="center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jc w:val="center"/>
              <w:rPr>
                <w:rFonts w:ascii="宋体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10: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</w:t>
            </w: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0-11:30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PCT</w:t>
            </w:r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申请流程及注意事项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江苏圣典律师事务所</w:t>
            </w: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</w:rPr>
              <w:t>知识产权部副主任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肖明芳</w:t>
            </w:r>
          </w:p>
        </w:tc>
      </w:tr>
      <w:tr w:rsidR="009502D7" w:rsidTr="00B20A4B">
        <w:trPr>
          <w:trHeight w:val="722"/>
          <w:jc w:val="center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/>
                <w:b/>
                <w:color w:val="000000"/>
                <w:kern w:val="0"/>
                <w:sz w:val="24"/>
                <w:szCs w:val="24"/>
                <w:lang/>
              </w:rPr>
              <w:t>下午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14:30-16: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</w:t>
            </w: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</w:rPr>
              <w:t>海外</w:t>
            </w:r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知识产权保护问题以及应对策略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北京小米移动软件有限公司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法</w:t>
            </w:r>
            <w:proofErr w:type="gramStart"/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副总裁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sz w:val="28"/>
                <w:szCs w:val="28"/>
              </w:rPr>
              <w:t>孙</w:t>
            </w:r>
            <w:proofErr w:type="gramStart"/>
            <w:r>
              <w:rPr>
                <w:rFonts w:ascii="宋体" w:eastAsia="仿宋_GB2312" w:hAnsi="宋体" w:cs="仿宋_GB2312"/>
                <w:sz w:val="28"/>
                <w:szCs w:val="28"/>
              </w:rPr>
              <w:t>豳</w:t>
            </w:r>
            <w:proofErr w:type="gramEnd"/>
          </w:p>
        </w:tc>
      </w:tr>
      <w:tr w:rsidR="009502D7" w:rsidTr="00B20A4B">
        <w:trPr>
          <w:trHeight w:val="722"/>
          <w:jc w:val="center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jc w:val="center"/>
              <w:rPr>
                <w:rFonts w:ascii="宋体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16: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</w:t>
            </w: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0-17:30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海外参展知识产权风险管理、维权及应对技巧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中国国际贸易促进委员会知识产权服务中心企业与行业服务处处长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2D7" w:rsidRDefault="009502D7" w:rsidP="00B20A4B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</w:rPr>
              <w:t>刘颖</w:t>
            </w:r>
          </w:p>
        </w:tc>
      </w:tr>
    </w:tbl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02D7"/>
    <w:rsid w:val="0025641D"/>
    <w:rsid w:val="00366CCE"/>
    <w:rsid w:val="003A2D67"/>
    <w:rsid w:val="0095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D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2D7"/>
    <w:pPr>
      <w:ind w:firstLineChars="200" w:firstLine="4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Win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2020-07-22T09:22:00Z</dcterms:created>
  <dcterms:modified xsi:type="dcterms:W3CDTF">2020-07-22T09:23:00Z</dcterms:modified>
</cp:coreProperties>
</file>