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27" w:rsidRDefault="00BA2627" w:rsidP="00BA2627">
      <w:pP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附件2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2021年度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省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高价值专利培育计划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项目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申报指南</w:t>
      </w:r>
    </w:p>
    <w:p w:rsidR="00BA2627" w:rsidRDefault="00BA2627" w:rsidP="00BA2627">
      <w:pPr>
        <w:tabs>
          <w:tab w:val="left" w:pos="3273"/>
        </w:tabs>
        <w:adjustRightInd w:val="0"/>
        <w:snapToGrid w:val="0"/>
        <w:spacing w:line="570" w:lineRule="exact"/>
        <w:ind w:firstLineChars="200" w:firstLine="640"/>
        <w:rPr>
          <w:rFonts w:ascii="宋体" w:eastAsia="方正黑体_GBK" w:hAnsi="宋体"/>
          <w:color w:val="000000"/>
          <w:kern w:val="0"/>
          <w:sz w:val="32"/>
          <w:szCs w:val="32"/>
        </w:rPr>
      </w:pPr>
    </w:p>
    <w:p w:rsidR="00BA2627" w:rsidRDefault="00BA2627" w:rsidP="00BA2627">
      <w:pPr>
        <w:tabs>
          <w:tab w:val="left" w:pos="3273"/>
        </w:tabs>
        <w:adjustRightInd w:val="0"/>
        <w:snapToGrid w:val="0"/>
        <w:spacing w:line="570" w:lineRule="exact"/>
        <w:ind w:firstLineChars="200" w:firstLine="640"/>
        <w:rPr>
          <w:rFonts w:ascii="宋体" w:eastAsia="方正黑体_GBK" w:hAnsi="宋体"/>
          <w:color w:val="000000"/>
          <w:kern w:val="0"/>
          <w:sz w:val="32"/>
          <w:szCs w:val="32"/>
        </w:rPr>
      </w:pPr>
      <w:r>
        <w:rPr>
          <w:rFonts w:ascii="宋体" w:eastAsia="方正黑体_GBK" w:hAnsi="宋体"/>
          <w:color w:val="000000"/>
          <w:kern w:val="0"/>
          <w:sz w:val="32"/>
          <w:szCs w:val="32"/>
        </w:rPr>
        <w:t>一、</w:t>
      </w:r>
      <w:r>
        <w:rPr>
          <w:rFonts w:ascii="宋体" w:eastAsia="方正黑体_GBK" w:hAnsi="宋体" w:hint="eastAsia"/>
          <w:color w:val="000000"/>
          <w:kern w:val="0"/>
          <w:sz w:val="32"/>
          <w:szCs w:val="32"/>
        </w:rPr>
        <w:t>重点</w:t>
      </w:r>
      <w:r>
        <w:rPr>
          <w:rFonts w:ascii="宋体" w:eastAsia="方正黑体_GBK" w:hAnsi="宋体"/>
          <w:color w:val="000000"/>
          <w:kern w:val="0"/>
          <w:sz w:val="32"/>
          <w:szCs w:val="32"/>
        </w:rPr>
        <w:t>支持领域</w:t>
      </w:r>
      <w:r>
        <w:rPr>
          <w:rFonts w:ascii="宋体" w:eastAsia="方正黑体_GBK" w:hAnsi="宋体"/>
          <w:color w:val="000000"/>
          <w:kern w:val="0"/>
          <w:sz w:val="32"/>
          <w:szCs w:val="32"/>
        </w:rPr>
        <w:tab/>
      </w:r>
    </w:p>
    <w:p w:rsidR="00BA2627" w:rsidRDefault="00BA2627" w:rsidP="00BA2627">
      <w:pPr>
        <w:autoSpaceDE w:val="0"/>
        <w:autoSpaceDN w:val="0"/>
        <w:snapToGrid w:val="0"/>
        <w:spacing w:line="57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《省政府办公厅关于印发江苏省“产业强链”三年行动计划（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2021-2023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年）的通知》（苏政办发〔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2020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〕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82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号）中明确的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50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条重点产业链（对应十四个先进制造业集群）。</w:t>
      </w:r>
    </w:p>
    <w:p w:rsidR="00BA2627" w:rsidRDefault="00BA2627" w:rsidP="00BA2627">
      <w:pPr>
        <w:autoSpaceDE w:val="0"/>
        <w:autoSpaceDN w:val="0"/>
        <w:snapToGrid w:val="0"/>
        <w:spacing w:line="57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《江苏省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“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十三五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”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战略性新兴产业发展规划》（苏政办发〔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2016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〕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137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号）中重点发展的十大战略性新兴产业。</w:t>
      </w:r>
    </w:p>
    <w:p w:rsidR="00BA2627" w:rsidRDefault="00BA2627" w:rsidP="00BA2627">
      <w:pPr>
        <w:autoSpaceDE w:val="0"/>
        <w:autoSpaceDN w:val="0"/>
        <w:snapToGrid w:val="0"/>
        <w:spacing w:line="57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（三）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我省重点攻关的关键核心技术和关键共性技术。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黑体_GBK" w:hAnsi="宋体"/>
          <w:color w:val="000000"/>
          <w:kern w:val="0"/>
          <w:sz w:val="32"/>
          <w:szCs w:val="32"/>
        </w:rPr>
      </w:pPr>
      <w:r>
        <w:rPr>
          <w:rFonts w:ascii="宋体" w:eastAsia="方正黑体_GBK" w:hAnsi="宋体"/>
          <w:color w:val="000000"/>
          <w:kern w:val="0"/>
          <w:sz w:val="32"/>
          <w:szCs w:val="32"/>
        </w:rPr>
        <w:t>二、申报主体</w:t>
      </w:r>
      <w:r>
        <w:rPr>
          <w:rFonts w:ascii="宋体" w:eastAsia="方正黑体_GBK" w:hAnsi="宋体" w:hint="eastAsia"/>
          <w:color w:val="000000"/>
          <w:kern w:val="0"/>
          <w:sz w:val="32"/>
          <w:szCs w:val="32"/>
        </w:rPr>
        <w:t>和条件</w:t>
      </w:r>
    </w:p>
    <w:p w:rsidR="00BA2627" w:rsidRDefault="00BA2627" w:rsidP="00BA2627">
      <w:pPr>
        <w:autoSpaceDE w:val="0"/>
        <w:autoSpaceDN w:val="0"/>
        <w:snapToGrid w:val="0"/>
        <w:spacing w:line="57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江苏省内注册的具有独立法人资格的企业或省内高校、科研院所、重点实验室、新型研发机构可单独申报，也可作为项目牵头单位，与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产业链上下游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企业、相关创新主体、知识产权服务机构联合申报。具体条件如下：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（一）新建项目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  <w:t xml:space="preserve">1. </w:t>
      </w: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申报主体是企业的，需同时满足以下条件：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  <w:t>1</w:t>
      </w:r>
      <w:r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  <w:t>）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在相关技术领域研发水平处于行业领先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地位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，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属于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行业龙头、领军企业，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正在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承担国家或省部级重大科技攻关项目，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或者正在开展关键核心（共性）技术研发，且已取得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一定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成果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lastRenderedPageBreak/>
        <w:t>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2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）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近三年研发费用总额占同期销售收入总额的比例达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3.5%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以上。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3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）经营状况良好，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近三年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利税总额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均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不低于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2000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万元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；国家制造业单项冠军企业、国家专精特新“小巨人”企业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可不受利税总额限制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4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）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知识产权管理制度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比较健全，知识产权专兼职管理人员不少于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3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人。企业有效专利数量不少于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100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件，或有效发明专利数量不少于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50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件（进入国家阶段的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PCT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专利申请可按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1:2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抵算有效发明专利数）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。三年内获得国家或省科学技术奖、中国专利奖、省发明人奖或省专利项目奖的企业，专利数量要求可减半。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5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）无严重失信行为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  <w:t>2.</w:t>
      </w: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申报主体是高校、科研院所、重点实验室、新型研发机构的，需同时满足以下条件：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1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）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在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相关技术领域研发水平处于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国际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领先，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拥有与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该领域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相关的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国家或省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重点实验室、工程实验室或工程（技术）研究中心等研发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平台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，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正在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承担国家或省部级重大科技攻关项目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，或者正在开展关键核心（共性）技术研发，且已建立产学研合作机制，并取得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一定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成果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2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）拥有稳定的研发经费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来源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3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）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知识产权管理制度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比较健全，知识产权专兼职管理人员不少于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3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人。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4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）相关技术领域有效专利数量不少于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100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件，或有效发明专利数量不少于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50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件（进入国家阶段的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PCT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专利申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lastRenderedPageBreak/>
        <w:t>请可按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1:2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抵算有效发明专利数）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。三年内获得国家或省科学技术奖、中国专利奖、省发明人奖、省专利项目奖的单位，或者国家和省重点实验室，专利数量要求可减半。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5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）无严重学术不端等失信行为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楷体_GBK" w:hAnsi="宋体" w:hint="eastAsia"/>
          <w:color w:val="000000"/>
          <w:kern w:val="0"/>
          <w:sz w:val="32"/>
          <w:szCs w:val="32"/>
        </w:rPr>
        <w:t>（二）升级项目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楷体_GBK" w:hAnsi="宋体"/>
          <w:color w:val="000000"/>
          <w:kern w:val="0"/>
          <w:sz w:val="32"/>
          <w:szCs w:val="32"/>
        </w:rPr>
      </w:pP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牵头申报升级项目的企业、高校、科研院所，需同时满足以下条件：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1.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曾作为牵头单位承担过省高价值专利培育计划项目，并以</w:t>
      </w:r>
      <w:proofErr w:type="gramStart"/>
      <w:r>
        <w:rPr>
          <w:rFonts w:ascii="宋体" w:eastAsia="方正仿宋_GBK" w:hAnsi="宋体"/>
          <w:color w:val="000000"/>
          <w:kern w:val="0"/>
          <w:sz w:val="32"/>
          <w:szCs w:val="32"/>
        </w:rPr>
        <w:t>良好以</w:t>
      </w:r>
      <w:proofErr w:type="gramEnd"/>
      <w:r>
        <w:rPr>
          <w:rFonts w:ascii="宋体" w:eastAsia="方正仿宋_GBK" w:hAnsi="宋体"/>
          <w:color w:val="000000"/>
          <w:kern w:val="0"/>
          <w:sz w:val="32"/>
          <w:szCs w:val="32"/>
        </w:rPr>
        <w:t>上档次通过项目验收。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2.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正在承担国家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或省部级重大科技攻关项目，或者正在进行关键核心（共性）技术研发，且已取得一定成果。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3.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企业在国内同类产品市场的占有率居全国前列；高校、科研院所研发水平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处于国际领先。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4.</w:t>
      </w:r>
      <w:r>
        <w:rPr>
          <w:rFonts w:ascii="宋体" w:eastAsia="方正仿宋_GBK" w:hAnsi="宋体"/>
          <w:color w:val="000000"/>
          <w:kern w:val="0"/>
          <w:sz w:val="32"/>
          <w:szCs w:val="32"/>
        </w:rPr>
        <w:t>无严重失信行为。</w:t>
      </w:r>
    </w:p>
    <w:p w:rsidR="00BA2627" w:rsidRDefault="00BA2627" w:rsidP="00BA2627">
      <w:pPr>
        <w:widowControl/>
        <w:adjustRightInd w:val="0"/>
        <w:snapToGrid w:val="0"/>
        <w:spacing w:line="570" w:lineRule="exact"/>
        <w:ind w:firstLineChars="200" w:firstLine="640"/>
        <w:rPr>
          <w:rFonts w:ascii="宋体" w:eastAsia="方正黑体_GBK" w:hAnsi="宋体"/>
          <w:color w:val="000000"/>
          <w:kern w:val="0"/>
          <w:sz w:val="32"/>
          <w:szCs w:val="32"/>
        </w:rPr>
      </w:pPr>
      <w:r>
        <w:rPr>
          <w:rFonts w:ascii="宋体" w:eastAsia="方正黑体_GBK" w:hAnsi="宋体" w:hint="eastAsia"/>
          <w:color w:val="000000"/>
          <w:kern w:val="0"/>
          <w:sz w:val="32"/>
          <w:szCs w:val="32"/>
        </w:rPr>
        <w:t>三</w:t>
      </w:r>
      <w:r>
        <w:rPr>
          <w:rFonts w:ascii="宋体" w:eastAsia="方正黑体_GBK" w:hAnsi="宋体"/>
          <w:color w:val="000000"/>
          <w:kern w:val="0"/>
          <w:sz w:val="32"/>
          <w:szCs w:val="32"/>
        </w:rPr>
        <w:t>、</w:t>
      </w:r>
      <w:r>
        <w:rPr>
          <w:rFonts w:ascii="宋体" w:eastAsia="方正黑体_GBK" w:hAnsi="宋体" w:hint="eastAsia"/>
          <w:color w:val="000000"/>
          <w:kern w:val="0"/>
          <w:sz w:val="32"/>
          <w:szCs w:val="32"/>
        </w:rPr>
        <w:t>重点</w:t>
      </w:r>
      <w:r>
        <w:rPr>
          <w:rFonts w:ascii="宋体" w:eastAsia="方正黑体_GBK" w:hAnsi="宋体"/>
          <w:color w:val="000000"/>
          <w:kern w:val="0"/>
          <w:sz w:val="32"/>
          <w:szCs w:val="32"/>
        </w:rPr>
        <w:t>任务</w:t>
      </w:r>
      <w:r>
        <w:rPr>
          <w:rFonts w:ascii="宋体" w:eastAsia="方正黑体_GBK" w:hAnsi="宋体" w:hint="eastAsia"/>
          <w:color w:val="000000"/>
          <w:kern w:val="0"/>
          <w:sz w:val="32"/>
          <w:szCs w:val="32"/>
        </w:rPr>
        <w:t>和绩效目标</w:t>
      </w:r>
    </w:p>
    <w:p w:rsidR="00BA2627" w:rsidRDefault="00BA2627" w:rsidP="00BA2627">
      <w:pPr>
        <w:autoSpaceDE w:val="0"/>
        <w:autoSpaceDN w:val="0"/>
        <w:snapToGrid w:val="0"/>
        <w:spacing w:line="570" w:lineRule="exact"/>
        <w:ind w:firstLineChars="200" w:firstLine="640"/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（一）新建项目</w:t>
      </w:r>
    </w:p>
    <w:p w:rsidR="00BA2627" w:rsidRDefault="00BA2627" w:rsidP="00BA2627">
      <w:pPr>
        <w:autoSpaceDE w:val="0"/>
        <w:autoSpaceDN w:val="0"/>
        <w:snapToGrid w:val="0"/>
        <w:spacing w:line="570" w:lineRule="exact"/>
        <w:ind w:firstLineChars="200" w:firstLine="640"/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  <w:t xml:space="preserve">1. </w:t>
      </w: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重点完成以下任务：</w:t>
      </w:r>
    </w:p>
    <w:p w:rsidR="00BA2627" w:rsidRDefault="00BA2627" w:rsidP="00BA2627">
      <w:pPr>
        <w:autoSpaceDE w:val="0"/>
        <w:autoSpaceDN w:val="0"/>
        <w:snapToGrid w:val="0"/>
        <w:spacing w:line="56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20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（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1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）建立完善组织管理体系。组建高价值专利培育中心，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完善组织架构，明确合作单位参加人员和责任分工，建立产学研服深度合作机制和重大事项协商决策制度。加大知识产权经费投入。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制定高价值专利培育工作方案，建立完善高价值专利培育全流程管理制度。</w:t>
      </w:r>
    </w:p>
    <w:p w:rsidR="00BA2627" w:rsidRDefault="00BA2627" w:rsidP="00BA2627">
      <w:pPr>
        <w:autoSpaceDE w:val="0"/>
        <w:autoSpaceDN w:val="0"/>
        <w:snapToGrid w:val="0"/>
        <w:spacing w:line="560" w:lineRule="exact"/>
        <w:ind w:firstLine="624"/>
        <w:rPr>
          <w:rFonts w:ascii="宋体" w:eastAsia="方正仿宋_GBK" w:hAnsi="宋体"/>
          <w:snapToGrid w:val="0"/>
          <w:color w:val="000000"/>
          <w:kern w:val="0"/>
          <w:sz w:val="32"/>
          <w:szCs w:val="20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（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2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）加强专利信息分析利用。跟踪收集相关知识产权信息和市场竞争信息，</w:t>
      </w:r>
      <w:r>
        <w:rPr>
          <w:rFonts w:ascii="宋体" w:eastAsia="方正仿宋_GBK" w:hAnsi="宋体" w:hint="eastAsia"/>
          <w:color w:val="000000"/>
          <w:sz w:val="32"/>
          <w:szCs w:val="32"/>
        </w:rPr>
        <w:t>开展相关领域</w:t>
      </w:r>
      <w:r>
        <w:rPr>
          <w:rFonts w:ascii="宋体" w:eastAsia="方正仿宋_GBK" w:hAnsi="宋体"/>
          <w:color w:val="000000"/>
          <w:sz w:val="32"/>
          <w:szCs w:val="32"/>
        </w:rPr>
        <w:t>竞争态势分析。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加强专利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lastRenderedPageBreak/>
        <w:t>信息利用，确立关键核心技术研发策略和路径，制定专利布局方案，助力关键核心（共性）技术研发取得突破。</w:t>
      </w:r>
    </w:p>
    <w:p w:rsidR="00BA2627" w:rsidRDefault="00BA2627" w:rsidP="00BA2627">
      <w:pPr>
        <w:autoSpaceDE w:val="0"/>
        <w:autoSpaceDN w:val="0"/>
        <w:snapToGrid w:val="0"/>
        <w:spacing w:line="560" w:lineRule="exact"/>
        <w:ind w:firstLine="624"/>
        <w:rPr>
          <w:rFonts w:ascii="宋体" w:eastAsia="方正仿宋_GBK" w:hAnsi="宋体"/>
          <w:snapToGrid w:val="0"/>
          <w:color w:val="000000"/>
          <w:kern w:val="0"/>
          <w:sz w:val="32"/>
          <w:szCs w:val="20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（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3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）加快专利布局。推动研发成果及时产权化，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建立专利申请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前置评审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和专利质量管控制度。</w:t>
      </w:r>
      <w:r>
        <w:rPr>
          <w:rFonts w:ascii="宋体" w:eastAsia="方正仿宋_GBK" w:hAnsi="宋体" w:hint="eastAsia"/>
          <w:color w:val="000000"/>
          <w:sz w:val="32"/>
          <w:szCs w:val="32"/>
        </w:rPr>
        <w:t>撰写高质量的专利申请文件，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加强与审查员沟通交流，积极争取合理的保护范围，</w:t>
      </w:r>
      <w:r>
        <w:rPr>
          <w:rFonts w:ascii="宋体" w:eastAsia="方正仿宋_GBK" w:hAnsi="宋体" w:hint="eastAsia"/>
          <w:color w:val="000000"/>
          <w:sz w:val="32"/>
          <w:szCs w:val="32"/>
        </w:rPr>
        <w:t>提高专利授权率。根据需要部署防御性专利。</w:t>
      </w:r>
    </w:p>
    <w:p w:rsidR="00BA2627" w:rsidRDefault="00BA2627" w:rsidP="00BA2627">
      <w:pPr>
        <w:autoSpaceDE w:val="0"/>
        <w:autoSpaceDN w:val="0"/>
        <w:snapToGrid w:val="0"/>
        <w:spacing w:line="560" w:lineRule="exact"/>
        <w:ind w:firstLine="624"/>
        <w:rPr>
          <w:rFonts w:ascii="宋体" w:eastAsia="方正仿宋_GBK" w:hAnsi="宋体"/>
          <w:snapToGrid w:val="0"/>
          <w:color w:val="000000"/>
          <w:kern w:val="0"/>
          <w:sz w:val="32"/>
          <w:szCs w:val="20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（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4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）强化专利运用和保护。企业加快推动专利技术产业化，积极参与国际标准、国家标准或行业标准的制定和修订，推动专利标准化。高校、科研院所、重点实验室、新型研发机构建立完善专利转化运用机制，完善收益分配制度，促进专利价值实现。建立专利风险跟踪</w:t>
      </w:r>
      <w:proofErr w:type="gramStart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研</w:t>
      </w:r>
      <w:proofErr w:type="gramEnd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判和防控机制，组建或依托专业维权团队，积极应对专利纠纷，有效维护自身合法权益。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20"/>
        </w:rPr>
        <w:t>5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）发挥高价值专利培育示范效应。不断巩固和完善高价值专利培育机制，</w:t>
      </w:r>
      <w:r>
        <w:rPr>
          <w:rFonts w:ascii="宋体" w:eastAsia="方正仿宋_GBK" w:hAnsi="宋体" w:hint="eastAsia"/>
          <w:color w:val="000000"/>
          <w:sz w:val="32"/>
          <w:szCs w:val="32"/>
        </w:rPr>
        <w:t>及时归纳总结高价值专利培育的有效做法和经验。举办示范现场会或成果推介会，带动相关产业领域创新主体开展高价值专利培育工作。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  <w:t xml:space="preserve">2. </w:t>
      </w: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实现以下绩效目标：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sz w:val="32"/>
          <w:szCs w:val="32"/>
        </w:rPr>
        <w:t>1</w:t>
      </w:r>
      <w:r>
        <w:rPr>
          <w:rFonts w:ascii="宋体" w:eastAsia="方正仿宋_GBK" w:hAnsi="宋体"/>
          <w:color w:val="000000"/>
          <w:sz w:val="32"/>
          <w:szCs w:val="32"/>
        </w:rPr>
        <w:t>）在实施期内，产出一批高质量专利（申请）和专利组合，发明专利申请和</w:t>
      </w:r>
      <w:r>
        <w:rPr>
          <w:rFonts w:ascii="宋体" w:eastAsia="方正仿宋_GBK" w:hAnsi="宋体"/>
          <w:color w:val="000000"/>
          <w:sz w:val="32"/>
          <w:szCs w:val="32"/>
        </w:rPr>
        <w:t>PCT</w:t>
      </w:r>
      <w:r>
        <w:rPr>
          <w:rFonts w:ascii="宋体" w:eastAsia="方正仿宋_GBK" w:hAnsi="宋体"/>
          <w:color w:val="000000"/>
          <w:sz w:val="32"/>
          <w:szCs w:val="32"/>
        </w:rPr>
        <w:t>专利申请增幅</w:t>
      </w:r>
      <w:r>
        <w:rPr>
          <w:rFonts w:ascii="宋体" w:eastAsia="方正仿宋_GBK" w:hAnsi="宋体" w:hint="eastAsia"/>
          <w:color w:val="000000"/>
          <w:sz w:val="32"/>
          <w:szCs w:val="32"/>
        </w:rPr>
        <w:t>不低于</w:t>
      </w:r>
      <w:r>
        <w:rPr>
          <w:rFonts w:ascii="宋体" w:eastAsia="方正仿宋_GBK" w:hAnsi="宋体"/>
          <w:color w:val="000000"/>
          <w:sz w:val="32"/>
          <w:szCs w:val="32"/>
        </w:rPr>
        <w:t>30%</w:t>
      </w:r>
      <w:r>
        <w:rPr>
          <w:rFonts w:ascii="宋体" w:eastAsia="方正仿宋_GBK" w:hAnsi="宋体" w:hint="eastAsia"/>
          <w:color w:val="000000"/>
          <w:sz w:val="32"/>
          <w:szCs w:val="32"/>
        </w:rPr>
        <w:t>；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sz w:val="32"/>
          <w:szCs w:val="32"/>
        </w:rPr>
        <w:t>2</w:t>
      </w:r>
      <w:r>
        <w:rPr>
          <w:rFonts w:ascii="宋体" w:eastAsia="方正仿宋_GBK" w:hAnsi="宋体"/>
          <w:color w:val="000000"/>
          <w:sz w:val="32"/>
          <w:szCs w:val="32"/>
        </w:rPr>
        <w:t>）企业、科研院所、新型研发机构专利（申请）实施或转让率不低于</w:t>
      </w:r>
      <w:r>
        <w:rPr>
          <w:rFonts w:ascii="宋体" w:eastAsia="方正仿宋_GBK" w:hAnsi="宋体"/>
          <w:color w:val="000000"/>
          <w:sz w:val="32"/>
          <w:szCs w:val="32"/>
        </w:rPr>
        <w:t>80%</w:t>
      </w:r>
      <w:r>
        <w:rPr>
          <w:rFonts w:ascii="宋体" w:eastAsia="方正仿宋_GBK" w:hAnsi="宋体"/>
          <w:color w:val="000000"/>
          <w:sz w:val="32"/>
          <w:szCs w:val="32"/>
        </w:rPr>
        <w:t>，高校、重点实验室专利（申请）实施或转让率不低于</w:t>
      </w:r>
      <w:r>
        <w:rPr>
          <w:rFonts w:ascii="宋体" w:eastAsia="方正仿宋_GBK" w:hAnsi="宋体"/>
          <w:color w:val="000000"/>
          <w:sz w:val="32"/>
          <w:szCs w:val="32"/>
        </w:rPr>
        <w:t>50%</w:t>
      </w:r>
      <w:r>
        <w:rPr>
          <w:rFonts w:ascii="宋体" w:eastAsia="方正仿宋_GBK" w:hAnsi="宋体"/>
          <w:color w:val="000000"/>
          <w:sz w:val="32"/>
          <w:szCs w:val="32"/>
        </w:rPr>
        <w:t>；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sz w:val="32"/>
          <w:szCs w:val="32"/>
        </w:rPr>
        <w:t>3</w:t>
      </w:r>
      <w:r>
        <w:rPr>
          <w:rFonts w:ascii="宋体" w:eastAsia="方正仿宋_GBK" w:hAnsi="宋体"/>
          <w:color w:val="000000"/>
          <w:sz w:val="32"/>
          <w:szCs w:val="32"/>
        </w:rPr>
        <w:t>）企业专利产品在国内同类产品市场的占有率</w:t>
      </w:r>
      <w:r>
        <w:rPr>
          <w:rFonts w:ascii="宋体" w:eastAsia="方正仿宋_GBK" w:hAnsi="宋体" w:hint="eastAsia"/>
          <w:color w:val="000000"/>
          <w:sz w:val="32"/>
          <w:szCs w:val="32"/>
        </w:rPr>
        <w:t>进一</w:t>
      </w:r>
      <w:r>
        <w:rPr>
          <w:rFonts w:ascii="宋体" w:eastAsia="方正仿宋_GBK" w:hAnsi="宋体" w:hint="eastAsia"/>
          <w:color w:val="000000"/>
          <w:sz w:val="32"/>
          <w:szCs w:val="32"/>
        </w:rPr>
        <w:lastRenderedPageBreak/>
        <w:t>步提升。</w:t>
      </w:r>
    </w:p>
    <w:p w:rsidR="00BA2627" w:rsidRDefault="00BA2627" w:rsidP="00BA2627">
      <w:pPr>
        <w:autoSpaceDE w:val="0"/>
        <w:autoSpaceDN w:val="0"/>
        <w:snapToGrid w:val="0"/>
        <w:spacing w:line="570" w:lineRule="exact"/>
        <w:ind w:firstLineChars="200" w:firstLine="640"/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（二）升级项目</w:t>
      </w:r>
    </w:p>
    <w:p w:rsidR="00BA2627" w:rsidRDefault="00BA2627" w:rsidP="00BA2627">
      <w:pPr>
        <w:autoSpaceDE w:val="0"/>
        <w:autoSpaceDN w:val="0"/>
        <w:snapToGrid w:val="0"/>
        <w:spacing w:line="570" w:lineRule="exact"/>
        <w:ind w:firstLineChars="200" w:firstLine="640"/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楷体_GBK" w:hAnsi="宋体"/>
          <w:snapToGrid w:val="0"/>
          <w:color w:val="000000"/>
          <w:kern w:val="0"/>
          <w:sz w:val="32"/>
          <w:szCs w:val="32"/>
        </w:rPr>
        <w:t xml:space="preserve">1. </w:t>
      </w: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32"/>
        </w:rPr>
        <w:t>重点完成以下任务：</w:t>
      </w:r>
    </w:p>
    <w:p w:rsidR="00BA2627" w:rsidRDefault="00BA2627" w:rsidP="00BA2627">
      <w:pPr>
        <w:pStyle w:val="a3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eastAsia="方正仿宋_GBK" w:cs="Times New Roman"/>
          <w:snapToGrid w:val="0"/>
          <w:color w:val="000000"/>
          <w:sz w:val="32"/>
          <w:szCs w:val="32"/>
        </w:rPr>
      </w:pPr>
      <w:r>
        <w:rPr>
          <w:rFonts w:eastAsia="方正仿宋_GBK" w:cs="Times New Roman" w:hint="eastAsia"/>
          <w:snapToGrid w:val="0"/>
          <w:color w:val="000000"/>
          <w:sz w:val="32"/>
          <w:szCs w:val="32"/>
        </w:rPr>
        <w:t>（</w:t>
      </w:r>
      <w:r>
        <w:rPr>
          <w:rFonts w:eastAsia="方正仿宋_GBK" w:cs="Times New Roman"/>
          <w:snapToGrid w:val="0"/>
          <w:color w:val="000000"/>
          <w:sz w:val="32"/>
          <w:szCs w:val="32"/>
        </w:rPr>
        <w:t>1</w:t>
      </w:r>
      <w:r>
        <w:rPr>
          <w:rFonts w:eastAsia="方正仿宋_GBK" w:cs="Times New Roman"/>
          <w:snapToGrid w:val="0"/>
          <w:color w:val="000000"/>
          <w:sz w:val="32"/>
          <w:szCs w:val="32"/>
        </w:rPr>
        <w:t>）优化高价值专利培育体系。</w:t>
      </w:r>
      <w:r>
        <w:rPr>
          <w:rFonts w:eastAsia="方正仿宋_GBK" w:cs="Times New Roman" w:hint="eastAsia"/>
          <w:snapToGrid w:val="0"/>
          <w:color w:val="000000"/>
          <w:sz w:val="32"/>
          <w:szCs w:val="32"/>
        </w:rPr>
        <w:t>将高价值专利培育示范中心作为单位内设部门或机构挂牌运行，设立独立办公场所，配备专职工作人员，强化软硬件设施保障，加大知识产权经费投入。完善管理和运行制度，制定高价值专利培育年度计划。建立管理高层例会制度，定期听取高价值专利培育工作报告，研究审议重大事项。推动高价值专利培育机制全面覆盖企业、科研院所或高校（二级学院）的创新体系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2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）运用专利信息开展关键核心（共性）技术攻关。</w:t>
      </w:r>
      <w:r>
        <w:rPr>
          <w:rFonts w:ascii="宋体" w:eastAsia="方正仿宋_GBK" w:hAnsi="宋体" w:hint="eastAsia"/>
          <w:color w:val="000000"/>
          <w:sz w:val="32"/>
          <w:szCs w:val="32"/>
        </w:rPr>
        <w:t>引入高端知识产权服务资源，开展相关技术领域专利态势分析，明晰全球核心专利分布和竞争格局，评价行业竞争力和竞争环境，预测产业和技术发展趋势。梳理影响产业发展的“牵鼻子”“卡脖子”技术，明确研发主攻方向，确立关键核心（共性）技术的研发策略和路径。强化研发过程的专利信息支撑，及时调整研发策略，优化研发路径，提升研发效能，突破一批关键核心（共性）技术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3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）围绕创新成果开展高质量专利申请和布局。技术创新成果形成后，及时确定知识产权保护方式，符合专利申请条件的及时开展专利申请和布局。落实专利申请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前置评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审和专利质量管控制度，</w:t>
      </w:r>
      <w:r>
        <w:rPr>
          <w:rFonts w:ascii="宋体" w:eastAsia="方正仿宋_GBK" w:hAnsi="宋体" w:hint="eastAsia"/>
          <w:color w:val="000000"/>
          <w:sz w:val="32"/>
          <w:szCs w:val="32"/>
        </w:rPr>
        <w:t>撰写高质量的专利申请文件，加强专利申请过程跟踪，提高专利授权率。制定合理的专利布局策略，根据需要部署防御性专利。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lastRenderedPageBreak/>
        <w:t>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4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）推动专利技术产业化。</w:t>
      </w:r>
      <w:r>
        <w:rPr>
          <w:rFonts w:ascii="宋体" w:eastAsia="方正仿宋_GBK" w:hAnsi="宋体" w:hint="eastAsia"/>
          <w:color w:val="000000"/>
          <w:sz w:val="32"/>
          <w:szCs w:val="32"/>
        </w:rPr>
        <w:t>企业建立专利分级分类管理制度，开展专利价值评估，及时将适于产业化的专利技术运用于生产实践。高校、科研院所建立健全高价值专利实施激励机制，自建或接入知识产权运营交易平台，推动专利转移转化。推动以高价值专利为基础参与制定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国际标准、国家标准或行业标准</w:t>
      </w:r>
      <w:r>
        <w:rPr>
          <w:rFonts w:ascii="宋体" w:eastAsia="方正仿宋_GBK" w:hAnsi="宋体" w:hint="eastAsia"/>
          <w:color w:val="000000"/>
          <w:sz w:val="32"/>
          <w:szCs w:val="32"/>
        </w:rPr>
        <w:t>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5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）完善专利维权保护机制</w:t>
      </w:r>
      <w:r>
        <w:rPr>
          <w:rFonts w:ascii="宋体" w:eastAsia="方正楷体_GBK" w:hAnsi="宋体" w:hint="eastAsia"/>
          <w:color w:val="000000"/>
          <w:sz w:val="32"/>
          <w:szCs w:val="32"/>
        </w:rPr>
        <w:t>。</w:t>
      </w:r>
      <w:r>
        <w:rPr>
          <w:rFonts w:ascii="宋体" w:eastAsia="方正仿宋_GBK" w:hAnsi="宋体" w:hint="eastAsia"/>
          <w:color w:val="000000"/>
          <w:sz w:val="32"/>
          <w:szCs w:val="32"/>
        </w:rPr>
        <w:t>明晰高价值专利权利归属，避免权属纠纷。加强专利维权，完善专利风险防控和纠纷应对机制。对于拟进入海外市场的产品，应提前进行专利侵权风险分析，及时规避法律风险，积极应对海外专利纠纷。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snapToGrid w:val="0"/>
          <w:color w:val="00000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6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）强化产业和区域示范带动作用。</w:t>
      </w:r>
      <w:r>
        <w:rPr>
          <w:rFonts w:ascii="宋体" w:eastAsia="方正仿宋_GBK" w:hAnsi="宋体" w:hint="eastAsia"/>
          <w:snapToGrid w:val="0"/>
          <w:color w:val="000000"/>
          <w:sz w:val="32"/>
          <w:szCs w:val="32"/>
        </w:rPr>
        <w:t>联合产业链上下游企业及相关科研机构、知识产权服务机构，组建产业知识产权联盟、行业协会或其他联合体，探索组建专利池，共同应对海外知识产权风险，提升产业整体竞争力。</w:t>
      </w:r>
      <w:r>
        <w:rPr>
          <w:rFonts w:ascii="宋体" w:eastAsia="方正仿宋_GBK" w:hAnsi="宋体" w:hint="eastAsia"/>
          <w:color w:val="000000"/>
          <w:sz w:val="32"/>
          <w:szCs w:val="32"/>
        </w:rPr>
        <w:t>举办高价值专利培育示范现场会或成果推介会，</w:t>
      </w:r>
      <w:r>
        <w:rPr>
          <w:rFonts w:ascii="宋体" w:eastAsia="方正仿宋_GBK" w:hAnsi="宋体" w:hint="eastAsia"/>
          <w:snapToGrid w:val="0"/>
          <w:color w:val="000000"/>
          <w:sz w:val="32"/>
          <w:szCs w:val="32"/>
        </w:rPr>
        <w:t>加强高价值专利培育工作交流，</w:t>
      </w:r>
      <w:r>
        <w:rPr>
          <w:rFonts w:ascii="宋体" w:eastAsia="方正仿宋_GBK" w:hAnsi="宋体" w:hint="eastAsia"/>
          <w:color w:val="000000"/>
          <w:sz w:val="32"/>
          <w:szCs w:val="32"/>
        </w:rPr>
        <w:t>带动相关产业和区域创新主体提升高价值专利培育水平。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楷体_GBK" w:hAnsi="宋体"/>
          <w:snapToGrid w:val="0"/>
          <w:color w:val="000000"/>
          <w:kern w:val="0"/>
          <w:sz w:val="32"/>
          <w:szCs w:val="20"/>
        </w:rPr>
      </w:pPr>
      <w:r>
        <w:rPr>
          <w:rFonts w:ascii="宋体" w:eastAsia="方正楷体_GBK" w:hAnsi="宋体"/>
          <w:snapToGrid w:val="0"/>
          <w:color w:val="000000"/>
          <w:kern w:val="0"/>
          <w:sz w:val="32"/>
          <w:szCs w:val="20"/>
        </w:rPr>
        <w:t xml:space="preserve">2. </w:t>
      </w:r>
      <w:r>
        <w:rPr>
          <w:rFonts w:ascii="宋体" w:eastAsia="方正楷体_GBK" w:hAnsi="宋体" w:hint="eastAsia"/>
          <w:snapToGrid w:val="0"/>
          <w:color w:val="000000"/>
          <w:kern w:val="0"/>
          <w:sz w:val="32"/>
          <w:szCs w:val="20"/>
        </w:rPr>
        <w:t>实现以下绩效目标：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sz w:val="32"/>
          <w:szCs w:val="32"/>
        </w:rPr>
        <w:t>1</w:t>
      </w:r>
      <w:r>
        <w:rPr>
          <w:rFonts w:ascii="宋体" w:eastAsia="方正仿宋_GBK" w:hAnsi="宋体"/>
          <w:color w:val="000000"/>
          <w:sz w:val="32"/>
          <w:szCs w:val="32"/>
        </w:rPr>
        <w:t>）在每个评价周期内，企业至少突破</w:t>
      </w:r>
      <w:r>
        <w:rPr>
          <w:rFonts w:ascii="宋体" w:eastAsia="方正仿宋_GBK" w:hAnsi="宋体"/>
          <w:color w:val="000000"/>
          <w:sz w:val="32"/>
          <w:szCs w:val="32"/>
        </w:rPr>
        <w:t>1-2</w:t>
      </w:r>
      <w:r>
        <w:rPr>
          <w:rFonts w:ascii="宋体" w:eastAsia="方正仿宋_GBK" w:hAnsi="宋体"/>
          <w:color w:val="000000"/>
          <w:sz w:val="32"/>
          <w:szCs w:val="32"/>
        </w:rPr>
        <w:t>个</w:t>
      </w:r>
      <w:r>
        <w:rPr>
          <w:rFonts w:ascii="宋体" w:eastAsia="方正仿宋_GBK" w:hAnsi="宋体"/>
          <w:color w:val="000000"/>
          <w:sz w:val="32"/>
          <w:szCs w:val="32"/>
        </w:rPr>
        <w:t>“</w:t>
      </w:r>
      <w:r>
        <w:rPr>
          <w:rFonts w:ascii="宋体" w:eastAsia="方正仿宋_GBK" w:hAnsi="宋体"/>
          <w:color w:val="000000"/>
          <w:sz w:val="32"/>
          <w:szCs w:val="32"/>
        </w:rPr>
        <w:t>牵鼻子</w:t>
      </w:r>
      <w:r>
        <w:rPr>
          <w:rFonts w:ascii="宋体" w:eastAsia="方正仿宋_GBK" w:hAnsi="宋体"/>
          <w:color w:val="000000"/>
          <w:sz w:val="32"/>
          <w:szCs w:val="32"/>
        </w:rPr>
        <w:t>”“</w:t>
      </w:r>
      <w:r>
        <w:rPr>
          <w:rFonts w:ascii="宋体" w:eastAsia="方正仿宋_GBK" w:hAnsi="宋体"/>
          <w:color w:val="000000"/>
          <w:sz w:val="32"/>
          <w:szCs w:val="32"/>
        </w:rPr>
        <w:t>卡脖子</w:t>
      </w:r>
      <w:r>
        <w:rPr>
          <w:rFonts w:ascii="宋体" w:eastAsia="方正仿宋_GBK" w:hAnsi="宋体"/>
          <w:color w:val="000000"/>
          <w:sz w:val="32"/>
          <w:szCs w:val="32"/>
        </w:rPr>
        <w:t>”</w:t>
      </w:r>
      <w:r>
        <w:rPr>
          <w:rFonts w:ascii="宋体" w:eastAsia="方正仿宋_GBK" w:hAnsi="宋体"/>
          <w:color w:val="000000"/>
          <w:sz w:val="32"/>
          <w:szCs w:val="32"/>
        </w:rPr>
        <w:t>技术，高校、科研院所至少完成</w:t>
      </w:r>
      <w:r>
        <w:rPr>
          <w:rFonts w:ascii="宋体" w:eastAsia="方正仿宋_GBK" w:hAnsi="宋体"/>
          <w:color w:val="000000"/>
          <w:sz w:val="32"/>
          <w:szCs w:val="32"/>
        </w:rPr>
        <w:t>2</w:t>
      </w:r>
      <w:r>
        <w:rPr>
          <w:rFonts w:ascii="宋体" w:eastAsia="方正仿宋_GBK" w:hAnsi="宋体"/>
          <w:color w:val="000000"/>
          <w:sz w:val="32"/>
          <w:szCs w:val="32"/>
        </w:rPr>
        <w:t>个科研攻关任务</w:t>
      </w:r>
      <w:r>
        <w:rPr>
          <w:rFonts w:ascii="宋体" w:eastAsia="方正仿宋_GBK" w:hAnsi="宋体" w:hint="eastAsia"/>
          <w:color w:val="000000"/>
          <w:sz w:val="32"/>
          <w:szCs w:val="32"/>
        </w:rPr>
        <w:t>；形成</w:t>
      </w:r>
      <w:r>
        <w:rPr>
          <w:rFonts w:ascii="宋体" w:eastAsia="方正仿宋_GBK" w:hAnsi="宋体"/>
          <w:color w:val="000000"/>
          <w:sz w:val="32"/>
          <w:szCs w:val="32"/>
        </w:rPr>
        <w:t>2-3</w:t>
      </w:r>
      <w:r>
        <w:rPr>
          <w:rFonts w:ascii="宋体" w:eastAsia="方正仿宋_GBK" w:hAnsi="宋体"/>
          <w:color w:val="000000"/>
          <w:sz w:val="32"/>
          <w:szCs w:val="32"/>
        </w:rPr>
        <w:t>个高价值专利组合，每个组合至少包含</w:t>
      </w:r>
      <w:r>
        <w:rPr>
          <w:rFonts w:ascii="宋体" w:eastAsia="方正仿宋_GBK" w:hAnsi="宋体"/>
          <w:color w:val="000000"/>
          <w:sz w:val="32"/>
          <w:szCs w:val="32"/>
        </w:rPr>
        <w:t>1</w:t>
      </w:r>
      <w:r>
        <w:rPr>
          <w:rFonts w:ascii="宋体" w:eastAsia="方正仿宋_GBK" w:hAnsi="宋体"/>
          <w:color w:val="000000"/>
          <w:sz w:val="32"/>
          <w:szCs w:val="32"/>
        </w:rPr>
        <w:t>件核心专利；发明专利</w:t>
      </w:r>
      <w:r>
        <w:rPr>
          <w:rFonts w:ascii="宋体" w:eastAsia="方正仿宋_GBK" w:hAnsi="宋体" w:hint="eastAsia"/>
          <w:color w:val="000000"/>
          <w:sz w:val="32"/>
          <w:szCs w:val="32"/>
        </w:rPr>
        <w:t>申请和</w:t>
      </w:r>
      <w:r>
        <w:rPr>
          <w:rFonts w:ascii="宋体" w:eastAsia="方正仿宋_GBK" w:hAnsi="宋体"/>
          <w:color w:val="000000"/>
          <w:sz w:val="32"/>
          <w:szCs w:val="32"/>
        </w:rPr>
        <w:t>PCT</w:t>
      </w:r>
      <w:r>
        <w:rPr>
          <w:rFonts w:ascii="宋体" w:eastAsia="方正仿宋_GBK" w:hAnsi="宋体"/>
          <w:color w:val="000000"/>
          <w:sz w:val="32"/>
          <w:szCs w:val="32"/>
        </w:rPr>
        <w:t>专利申请</w:t>
      </w:r>
      <w:r>
        <w:rPr>
          <w:rFonts w:ascii="宋体" w:eastAsia="方正仿宋_GBK" w:hAnsi="宋体" w:hint="eastAsia"/>
          <w:color w:val="000000"/>
          <w:sz w:val="32"/>
          <w:szCs w:val="32"/>
        </w:rPr>
        <w:t>增幅不低于</w:t>
      </w:r>
      <w:r>
        <w:rPr>
          <w:rFonts w:ascii="宋体" w:eastAsia="方正仿宋_GBK" w:hAnsi="宋体"/>
          <w:color w:val="000000"/>
          <w:sz w:val="32"/>
          <w:szCs w:val="32"/>
        </w:rPr>
        <w:t>30%</w:t>
      </w:r>
      <w:r>
        <w:rPr>
          <w:rFonts w:ascii="宋体" w:eastAsia="方正仿宋_GBK" w:hAnsi="宋体"/>
          <w:color w:val="000000"/>
          <w:sz w:val="32"/>
          <w:szCs w:val="32"/>
        </w:rPr>
        <w:t>，发明专利授权率不低于</w:t>
      </w:r>
      <w:r>
        <w:rPr>
          <w:rFonts w:ascii="宋体" w:eastAsia="方正仿宋_GBK" w:hAnsi="宋体"/>
          <w:color w:val="000000"/>
          <w:sz w:val="32"/>
          <w:szCs w:val="32"/>
        </w:rPr>
        <w:t>60%</w:t>
      </w:r>
      <w:r>
        <w:rPr>
          <w:rFonts w:ascii="宋体" w:eastAsia="方正仿宋_GBK" w:hAnsi="宋体"/>
          <w:color w:val="000000"/>
          <w:sz w:val="32"/>
          <w:szCs w:val="32"/>
        </w:rPr>
        <w:t>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sz w:val="32"/>
          <w:szCs w:val="32"/>
        </w:rPr>
        <w:t>2</w:t>
      </w:r>
      <w:r>
        <w:rPr>
          <w:rFonts w:ascii="宋体" w:eastAsia="方正仿宋_GBK" w:hAnsi="宋体" w:hint="eastAsia"/>
          <w:color w:val="000000"/>
          <w:sz w:val="32"/>
          <w:szCs w:val="32"/>
        </w:rPr>
        <w:t>）企业、科研院所相关专利（申请）实施或转让率</w:t>
      </w:r>
      <w:r>
        <w:rPr>
          <w:rFonts w:ascii="宋体" w:eastAsia="方正仿宋_GBK" w:hAnsi="宋体" w:hint="eastAsia"/>
          <w:color w:val="000000"/>
          <w:sz w:val="32"/>
          <w:szCs w:val="32"/>
        </w:rPr>
        <w:lastRenderedPageBreak/>
        <w:t>不低于</w:t>
      </w:r>
      <w:r>
        <w:rPr>
          <w:rFonts w:ascii="宋体" w:eastAsia="方正仿宋_GBK" w:hAnsi="宋体"/>
          <w:color w:val="000000"/>
          <w:sz w:val="32"/>
          <w:szCs w:val="32"/>
        </w:rPr>
        <w:t>80%</w:t>
      </w:r>
      <w:r>
        <w:rPr>
          <w:rFonts w:ascii="宋体" w:eastAsia="方正仿宋_GBK" w:hAnsi="宋体"/>
          <w:color w:val="000000"/>
          <w:sz w:val="32"/>
          <w:szCs w:val="32"/>
        </w:rPr>
        <w:t>，高校相关专利（申请）实施或转让率不低于</w:t>
      </w:r>
      <w:r>
        <w:rPr>
          <w:rFonts w:ascii="宋体" w:eastAsia="方正仿宋_GBK" w:hAnsi="宋体"/>
          <w:color w:val="000000"/>
          <w:sz w:val="32"/>
          <w:szCs w:val="32"/>
        </w:rPr>
        <w:t>50%</w:t>
      </w:r>
      <w:r>
        <w:rPr>
          <w:rFonts w:ascii="宋体" w:eastAsia="方正仿宋_GBK" w:hAnsi="宋体"/>
          <w:color w:val="000000"/>
          <w:sz w:val="32"/>
          <w:szCs w:val="32"/>
        </w:rPr>
        <w:t>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sz w:val="32"/>
          <w:szCs w:val="32"/>
        </w:rPr>
        <w:t>3</w:t>
      </w:r>
      <w:r>
        <w:rPr>
          <w:rFonts w:ascii="宋体" w:eastAsia="方正仿宋_GBK" w:hAnsi="宋体" w:hint="eastAsia"/>
          <w:color w:val="000000"/>
          <w:sz w:val="32"/>
          <w:szCs w:val="32"/>
        </w:rPr>
        <w:t>）企业专利产品在国内同类产品市场的占有率进一步提升。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</w:t>
      </w:r>
      <w:r>
        <w:rPr>
          <w:rFonts w:ascii="宋体" w:eastAsia="方正仿宋_GBK" w:hAnsi="宋体"/>
          <w:color w:val="000000"/>
          <w:sz w:val="32"/>
          <w:szCs w:val="32"/>
        </w:rPr>
        <w:t>4</w:t>
      </w:r>
      <w:r>
        <w:rPr>
          <w:rFonts w:ascii="宋体" w:eastAsia="方正仿宋_GBK" w:hAnsi="宋体" w:hint="eastAsia"/>
          <w:color w:val="000000"/>
          <w:sz w:val="32"/>
          <w:szCs w:val="32"/>
        </w:rPr>
        <w:t>）带动相关产业创新发展成效明显。</w:t>
      </w:r>
    </w:p>
    <w:p w:rsidR="00BA2627" w:rsidRDefault="00BA2627" w:rsidP="00BA2627">
      <w:pPr>
        <w:autoSpaceDE w:val="0"/>
        <w:autoSpaceDN w:val="0"/>
        <w:snapToGrid w:val="0"/>
        <w:spacing w:line="560" w:lineRule="exact"/>
        <w:ind w:firstLineChars="200" w:firstLine="640"/>
        <w:rPr>
          <w:rFonts w:ascii="宋体" w:eastAsia="方正黑体_GBK" w:hAnsi="宋体"/>
          <w:color w:val="000000"/>
          <w:kern w:val="0"/>
          <w:sz w:val="32"/>
          <w:szCs w:val="32"/>
        </w:rPr>
      </w:pPr>
      <w:r>
        <w:rPr>
          <w:rFonts w:ascii="宋体" w:eastAsia="方正黑体_GBK" w:hAnsi="宋体" w:hint="eastAsia"/>
          <w:color w:val="000000"/>
          <w:kern w:val="0"/>
          <w:sz w:val="32"/>
          <w:szCs w:val="32"/>
        </w:rPr>
        <w:t>四、组织方式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（一）项目申报牵头单位应制定高价值专利培育示范中心建设方案，组织好申报材料，签订信用承诺书，按属地原则逐级上报。县（市、区）知识产权局具体负责辖区内项目的组织受理和材料审核工作，并出具推荐意见，报送至设区市知识产权局。省部属高校院所可直接向设区市知识产权局报送。设区市知识产权局组织项目初审工作，严格把关、择优推荐，加盖公章后，报省知识产权局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/>
          <w:color w:val="000000"/>
          <w:sz w:val="32"/>
          <w:szCs w:val="32"/>
        </w:rPr>
        <w:t>（</w:t>
      </w:r>
      <w:r>
        <w:rPr>
          <w:rFonts w:ascii="宋体" w:eastAsia="方正仿宋_GBK" w:hAnsi="宋体" w:hint="eastAsia"/>
          <w:color w:val="000000"/>
          <w:sz w:val="32"/>
          <w:szCs w:val="32"/>
        </w:rPr>
        <w:t>二</w:t>
      </w:r>
      <w:r>
        <w:rPr>
          <w:rFonts w:ascii="宋体" w:eastAsia="方正仿宋_GBK" w:hAnsi="宋体"/>
          <w:color w:val="000000"/>
          <w:sz w:val="32"/>
          <w:szCs w:val="32"/>
        </w:rPr>
        <w:t>）省知识产权局</w:t>
      </w:r>
      <w:r>
        <w:rPr>
          <w:rFonts w:ascii="宋体" w:eastAsia="方正仿宋_GBK" w:hAnsi="宋体" w:hint="eastAsia"/>
          <w:color w:val="000000"/>
          <w:sz w:val="32"/>
          <w:szCs w:val="32"/>
        </w:rPr>
        <w:t>组织</w:t>
      </w:r>
      <w:r>
        <w:rPr>
          <w:rFonts w:ascii="宋体" w:eastAsia="方正仿宋_GBK" w:hAnsi="宋体"/>
          <w:color w:val="000000"/>
          <w:sz w:val="32"/>
          <w:szCs w:val="32"/>
        </w:rPr>
        <w:t>专家评审</w:t>
      </w:r>
      <w:r>
        <w:rPr>
          <w:rFonts w:ascii="宋体" w:eastAsia="方正仿宋_GBK" w:hAnsi="宋体" w:hint="eastAsia"/>
          <w:color w:val="000000"/>
          <w:sz w:val="32"/>
          <w:szCs w:val="32"/>
        </w:rPr>
        <w:t>和</w:t>
      </w:r>
      <w:r>
        <w:rPr>
          <w:rFonts w:ascii="宋体" w:eastAsia="方正仿宋_GBK" w:hAnsi="宋体"/>
          <w:color w:val="000000"/>
          <w:sz w:val="32"/>
          <w:szCs w:val="32"/>
        </w:rPr>
        <w:t>答辩</w:t>
      </w:r>
      <w:r>
        <w:rPr>
          <w:rFonts w:ascii="宋体" w:eastAsia="方正仿宋_GBK" w:hAnsi="宋体" w:hint="eastAsia"/>
          <w:color w:val="000000"/>
          <w:sz w:val="32"/>
          <w:szCs w:val="32"/>
        </w:rPr>
        <w:t>，研究</w:t>
      </w:r>
      <w:r>
        <w:rPr>
          <w:rFonts w:ascii="宋体" w:eastAsia="方正仿宋_GBK" w:hAnsi="宋体"/>
          <w:color w:val="000000"/>
          <w:sz w:val="32"/>
          <w:szCs w:val="32"/>
        </w:rPr>
        <w:t>确定</w:t>
      </w:r>
      <w:r>
        <w:rPr>
          <w:rFonts w:ascii="宋体" w:eastAsia="方正仿宋_GBK" w:hAnsi="宋体"/>
          <w:color w:val="000000"/>
          <w:sz w:val="32"/>
          <w:szCs w:val="32"/>
        </w:rPr>
        <w:t>2021</w:t>
      </w:r>
      <w:r>
        <w:rPr>
          <w:rFonts w:ascii="宋体" w:eastAsia="方正仿宋_GBK" w:hAnsi="宋体"/>
          <w:color w:val="000000"/>
          <w:sz w:val="32"/>
          <w:szCs w:val="32"/>
        </w:rPr>
        <w:t>年度高价值专利培育</w:t>
      </w:r>
      <w:r>
        <w:rPr>
          <w:rFonts w:ascii="宋体" w:eastAsia="方正仿宋_GBK" w:hAnsi="宋体" w:hint="eastAsia"/>
          <w:color w:val="000000"/>
          <w:sz w:val="32"/>
          <w:szCs w:val="32"/>
        </w:rPr>
        <w:t>计划</w:t>
      </w:r>
      <w:r>
        <w:rPr>
          <w:rFonts w:ascii="宋体" w:eastAsia="方正仿宋_GBK" w:hAnsi="宋体"/>
          <w:color w:val="000000"/>
          <w:sz w:val="32"/>
          <w:szCs w:val="32"/>
        </w:rPr>
        <w:t>入选项目，会同省财政厅下达</w:t>
      </w:r>
      <w:r>
        <w:rPr>
          <w:rFonts w:ascii="宋体" w:eastAsia="方正仿宋_GBK" w:hAnsi="宋体" w:hint="eastAsia"/>
          <w:color w:val="000000"/>
          <w:sz w:val="32"/>
          <w:szCs w:val="32"/>
        </w:rPr>
        <w:t>资金</w:t>
      </w:r>
      <w:r>
        <w:rPr>
          <w:rFonts w:ascii="宋体" w:eastAsia="方正仿宋_GBK" w:hAnsi="宋体"/>
          <w:color w:val="000000"/>
          <w:sz w:val="32"/>
          <w:szCs w:val="32"/>
        </w:rPr>
        <w:t>。</w:t>
      </w:r>
    </w:p>
    <w:p w:rsidR="00BA2627" w:rsidRDefault="00BA2627" w:rsidP="00BA2627">
      <w:pPr>
        <w:spacing w:line="560" w:lineRule="exact"/>
        <w:ind w:firstLineChars="200" w:firstLine="640"/>
        <w:rPr>
          <w:rFonts w:ascii="宋体" w:eastAsia="方正仿宋_GBK" w:hAnsi="宋体"/>
          <w:color w:val="000000"/>
          <w:sz w:val="32"/>
          <w:szCs w:val="32"/>
        </w:rPr>
      </w:pPr>
      <w:r>
        <w:rPr>
          <w:rFonts w:ascii="宋体" w:eastAsia="方正仿宋_GBK" w:hAnsi="宋体"/>
          <w:color w:val="000000"/>
          <w:sz w:val="32"/>
          <w:szCs w:val="32"/>
        </w:rPr>
        <w:t>（</w:t>
      </w:r>
      <w:r>
        <w:rPr>
          <w:rFonts w:ascii="宋体" w:eastAsia="方正仿宋_GBK" w:hAnsi="宋体" w:hint="eastAsia"/>
          <w:color w:val="000000"/>
          <w:sz w:val="32"/>
          <w:szCs w:val="32"/>
        </w:rPr>
        <w:t>三</w:t>
      </w:r>
      <w:r>
        <w:rPr>
          <w:rFonts w:ascii="宋体" w:eastAsia="方正仿宋_GBK" w:hAnsi="宋体"/>
          <w:color w:val="000000"/>
          <w:sz w:val="32"/>
          <w:szCs w:val="32"/>
        </w:rPr>
        <w:t>）</w:t>
      </w:r>
      <w:r>
        <w:rPr>
          <w:rFonts w:ascii="宋体" w:eastAsia="方正仿宋_GBK" w:hAnsi="宋体" w:hint="eastAsia"/>
          <w:color w:val="000000"/>
          <w:sz w:val="32"/>
          <w:szCs w:val="32"/>
        </w:rPr>
        <w:t>新建项目建设期限</w:t>
      </w:r>
      <w:r>
        <w:rPr>
          <w:rFonts w:ascii="宋体" w:eastAsia="方正仿宋_GBK" w:hAnsi="宋体"/>
          <w:color w:val="000000"/>
          <w:sz w:val="32"/>
          <w:szCs w:val="32"/>
        </w:rPr>
        <w:t>3</w:t>
      </w:r>
      <w:r>
        <w:rPr>
          <w:rFonts w:ascii="宋体" w:eastAsia="方正仿宋_GBK" w:hAnsi="宋体"/>
          <w:color w:val="000000"/>
          <w:sz w:val="32"/>
          <w:szCs w:val="32"/>
        </w:rPr>
        <w:t>年，给予一定启动资金支持，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项目实施满一年后组织中期检查，根据检查情况分档给予一定</w:t>
      </w:r>
      <w:proofErr w:type="gramStart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资金奖补</w:t>
      </w:r>
      <w:proofErr w:type="gramEnd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。升级项目立项后一次性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给予一定的运行资金支持，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此后</w:t>
      </w:r>
      <w:r>
        <w:rPr>
          <w:rFonts w:ascii="宋体" w:eastAsia="方正仿宋_GBK" w:hAnsi="宋体" w:hint="eastAsia"/>
          <w:color w:val="000000"/>
          <w:sz w:val="32"/>
          <w:szCs w:val="32"/>
        </w:rPr>
        <w:t>每</w:t>
      </w:r>
      <w:r>
        <w:rPr>
          <w:rFonts w:ascii="宋体" w:eastAsia="方正仿宋_GBK" w:hAnsi="宋体" w:hint="eastAsia"/>
          <w:color w:val="000000"/>
          <w:sz w:val="32"/>
          <w:szCs w:val="32"/>
        </w:rPr>
        <w:t>3</w:t>
      </w:r>
      <w:r>
        <w:rPr>
          <w:rFonts w:ascii="宋体" w:eastAsia="方正仿宋_GBK" w:hAnsi="宋体" w:hint="eastAsia"/>
          <w:color w:val="000000"/>
          <w:sz w:val="32"/>
          <w:szCs w:val="32"/>
        </w:rPr>
        <w:t>年组织一次复核评价，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20"/>
        </w:rPr>
        <w:t>不合格的予以摘牌</w:t>
      </w:r>
      <w:r>
        <w:rPr>
          <w:rFonts w:ascii="宋体" w:eastAsia="方正仿宋_GBK" w:hAnsi="宋体" w:hint="eastAsia"/>
          <w:color w:val="000000"/>
          <w:sz w:val="32"/>
          <w:szCs w:val="32"/>
        </w:rPr>
        <w:t>。</w:t>
      </w:r>
    </w:p>
    <w:p w:rsidR="00BA2627" w:rsidRDefault="00BA2627" w:rsidP="00BA2627">
      <w:pPr>
        <w:spacing w:line="570" w:lineRule="exact"/>
        <w:ind w:firstLineChars="200" w:firstLine="640"/>
        <w:rPr>
          <w:rFonts w:ascii="宋体" w:eastAsia="方正仿宋_GBK" w:hAnsi="宋体"/>
          <w:color w:val="000000"/>
          <w:kern w:val="0"/>
          <w:sz w:val="32"/>
          <w:szCs w:val="32"/>
        </w:rPr>
      </w:pPr>
      <w:r>
        <w:rPr>
          <w:rFonts w:ascii="宋体" w:eastAsia="黑体" w:hAnsi="宋体" w:hint="eastAsia"/>
          <w:color w:val="000000"/>
          <w:kern w:val="0"/>
          <w:sz w:val="32"/>
          <w:szCs w:val="32"/>
        </w:rPr>
        <w:t>五、申报要求</w:t>
      </w:r>
    </w:p>
    <w:p w:rsidR="00BA2627" w:rsidRDefault="00BA2627" w:rsidP="00BA2627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（一）已作为第一申报主体承担过省高价值专利培育计划项目的企业、科研院所，不得申报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2021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年新建项目，已通过项目验收的可以申报升级项目；已作为第一申报主体承担过省高价值专利培育计划项目的高校，不得以同一学院或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lastRenderedPageBreak/>
        <w:t>相同的学科领域方向再次作为项目牵头单位申报新建项目，已通过项目验收的可以申报升级项目。尚未验收的</w:t>
      </w:r>
      <w:proofErr w:type="gramStart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省企业</w:t>
      </w:r>
      <w:proofErr w:type="gramEnd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知识产权战略推进计划项目承担单位（</w:t>
      </w:r>
      <w:proofErr w:type="gramStart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含尾款</w:t>
      </w:r>
      <w:proofErr w:type="gramEnd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未拨付）不得申报本年度本项目。</w:t>
      </w:r>
    </w:p>
    <w:p w:rsidR="00BA2627" w:rsidRDefault="00BA2627" w:rsidP="00BA2627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二）申报单位在申报项目前须认真检索国内外相关技术信息，充分研究分析同类技术特点，制定符合实际的目标任务。申报材料应真实、准确、规范，如发现相关责任主体在项目申报和立项过程中有虚报目标、弄虚作假、侵犯他人知识产权等行为的，一经查实，将取消项目立项资格，并记入信用档案。</w:t>
      </w:r>
    </w:p>
    <w:p w:rsidR="00BA2627" w:rsidRDefault="00BA2627" w:rsidP="00BA2627">
      <w:pPr>
        <w:adjustRightInd w:val="0"/>
        <w:snapToGrid w:val="0"/>
        <w:spacing w:line="56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（三）申报单位应同时进行网上与书面申报，两种方式申报的内容须完全一致。网上申报时，经“</w:t>
      </w:r>
      <w:r>
        <w:rPr>
          <w:rFonts w:ascii="宋体" w:eastAsia="方正仿宋_GBK" w:hAnsi="宋体" w:hint="eastAsia"/>
          <w:color w:val="000000"/>
          <w:sz w:val="32"/>
          <w:szCs w:val="32"/>
        </w:rPr>
        <w:t>江苏省知识产权项目管理信息系统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”报送相关材料。同时，将系统生成的项目申报书用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A4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纸打印，按项目申报书、附件材料顺序装订成册，一式两份（纸质封面，平装订）提交县（市、区）知识产权局。</w:t>
      </w:r>
      <w:r>
        <w:rPr>
          <w:rFonts w:ascii="宋体" w:eastAsia="方正仿宋_GBK" w:hAnsi="宋体" w:hint="eastAsia"/>
          <w:color w:val="000000"/>
          <w:kern w:val="0"/>
          <w:sz w:val="32"/>
          <w:szCs w:val="32"/>
        </w:rPr>
        <w:t>项目申报书电子表格可从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“</w:t>
      </w:r>
      <w:r>
        <w:rPr>
          <w:rFonts w:ascii="宋体" w:eastAsia="方正仿宋_GBK" w:hAnsi="宋体" w:hint="eastAsia"/>
          <w:color w:val="000000"/>
          <w:sz w:val="32"/>
          <w:szCs w:val="32"/>
        </w:rPr>
        <w:t>江苏省知识产权项目管理信息系统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”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下载。</w:t>
      </w:r>
    </w:p>
    <w:p w:rsidR="00BA2627" w:rsidRDefault="00BA2627" w:rsidP="00BA2627">
      <w:pPr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（四）各设区市、县（市、区）知识产权局</w:t>
      </w:r>
      <w:proofErr w:type="gramStart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采用省</w:t>
      </w:r>
      <w:proofErr w:type="gramEnd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知识产权局分发的用户名和密码，登陆“江苏省知识产权项目管理信息系统”对辖区内项目申报材料进行网上审核，并按程序向省知识产权局推荐。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2020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年度发明专利授权量超过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10000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件的设区市推荐新建项目不超过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6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项，超过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5000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件不足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10000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件的设区市推荐新建项目不超过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5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项，发明专利授权量超过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2000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件不足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5000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件的设区市推荐新建项目不超过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lastRenderedPageBreak/>
        <w:t>4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项，其余设区市推荐新建项目不超过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3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项，上年度真抓实干激励地区可增加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1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个推荐名额。升级项目推荐不受数量限制。</w:t>
      </w:r>
    </w:p>
    <w:p w:rsidR="00BA2627" w:rsidRDefault="00BA2627" w:rsidP="00BA2627">
      <w:pPr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（五）网上申报截止日期为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3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月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31</w:t>
      </w:r>
      <w:r>
        <w:rPr>
          <w:rFonts w:ascii="宋体" w:eastAsia="方正仿宋_GBK" w:hAnsi="宋体"/>
          <w:snapToGrid w:val="0"/>
          <w:color w:val="000000"/>
          <w:kern w:val="0"/>
          <w:sz w:val="32"/>
          <w:szCs w:val="32"/>
        </w:rPr>
        <w:t>日。各设区市知识产权局将系统生成的本地区（含省管县）申报汇总表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和纸质申报材料各一份，审核盖章后一并报送省知识产权局（</w:t>
      </w:r>
      <w:r>
        <w:rPr>
          <w:rFonts w:ascii="宋体" w:eastAsia="方正仿宋_GBK" w:hAnsi="宋体" w:hint="eastAsia"/>
          <w:snapToGrid w:val="0"/>
          <w:color w:val="000000"/>
          <w:sz w:val="32"/>
          <w:szCs w:val="32"/>
        </w:rPr>
        <w:t>寄送地址：南京市建</w:t>
      </w:r>
      <w:proofErr w:type="gramStart"/>
      <w:r>
        <w:rPr>
          <w:rFonts w:ascii="宋体" w:eastAsia="方正仿宋_GBK" w:hAnsi="宋体" w:hint="eastAsia"/>
          <w:snapToGrid w:val="0"/>
          <w:color w:val="000000"/>
          <w:sz w:val="32"/>
          <w:szCs w:val="32"/>
        </w:rPr>
        <w:t>邺</w:t>
      </w:r>
      <w:proofErr w:type="gramEnd"/>
      <w:r>
        <w:rPr>
          <w:rFonts w:ascii="宋体" w:eastAsia="方正仿宋_GBK" w:hAnsi="宋体" w:hint="eastAsia"/>
          <w:snapToGrid w:val="0"/>
          <w:color w:val="000000"/>
          <w:sz w:val="32"/>
          <w:szCs w:val="32"/>
        </w:rPr>
        <w:t>区汉中门大街</w:t>
      </w:r>
      <w:r>
        <w:rPr>
          <w:rFonts w:ascii="宋体" w:eastAsia="方正仿宋_GBK" w:hAnsi="宋体" w:hint="eastAsia"/>
          <w:snapToGrid w:val="0"/>
          <w:color w:val="000000"/>
          <w:sz w:val="32"/>
          <w:szCs w:val="32"/>
        </w:rPr>
        <w:t>145</w:t>
      </w:r>
      <w:r>
        <w:rPr>
          <w:rFonts w:ascii="宋体" w:eastAsia="方正仿宋_GBK" w:hAnsi="宋体" w:hint="eastAsia"/>
          <w:snapToGrid w:val="0"/>
          <w:color w:val="000000"/>
          <w:sz w:val="32"/>
          <w:szCs w:val="32"/>
        </w:rPr>
        <w:t>号省政务服务中心二楼省知识产权保护中心综合受理窗口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）。</w:t>
      </w:r>
    </w:p>
    <w:p w:rsidR="00BA2627" w:rsidRDefault="00BA2627" w:rsidP="00BA2627">
      <w:pPr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</w:pPr>
    </w:p>
    <w:p w:rsidR="00BA2627" w:rsidRDefault="00BA2627" w:rsidP="00BA2627">
      <w:pPr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联系人：省知识产权</w:t>
      </w:r>
      <w:proofErr w:type="gramStart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局产业</w:t>
      </w:r>
      <w:proofErr w:type="gramEnd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促进处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吴信永</w:t>
      </w:r>
      <w:proofErr w:type="gramEnd"/>
    </w:p>
    <w:p w:rsidR="00BA2627" w:rsidRDefault="00BA2627" w:rsidP="00BA2627">
      <w:pPr>
        <w:adjustRightInd w:val="0"/>
        <w:snapToGrid w:val="0"/>
        <w:spacing w:line="570" w:lineRule="exact"/>
        <w:ind w:firstLineChars="200" w:firstLine="640"/>
        <w:rPr>
          <w:rFonts w:ascii="宋体" w:hAnsi="宋体"/>
          <w:snapToGrid w:val="0"/>
          <w:color w:val="000000"/>
          <w:sz w:val="32"/>
          <w:szCs w:val="32"/>
        </w:rPr>
      </w:pP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电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ascii="宋体" w:eastAsia="方正仿宋_GBK" w:hAnsi="宋体" w:hint="eastAsia"/>
          <w:snapToGrid w:val="0"/>
          <w:color w:val="000000"/>
          <w:kern w:val="0"/>
          <w:sz w:val="32"/>
          <w:szCs w:val="32"/>
        </w:rPr>
        <w:t>话：</w:t>
      </w:r>
      <w:r>
        <w:rPr>
          <w:rFonts w:ascii="宋体" w:hAnsi="宋体" w:hint="eastAsia"/>
          <w:snapToGrid w:val="0"/>
          <w:color w:val="000000"/>
          <w:sz w:val="32"/>
          <w:szCs w:val="32"/>
        </w:rPr>
        <w:t>025-83236375</w:t>
      </w:r>
    </w:p>
    <w:p w:rsidR="003A2D67" w:rsidRPr="00C76C7E" w:rsidRDefault="003A2D67" w:rsidP="00C76C7E">
      <w:pPr>
        <w:spacing w:line="570" w:lineRule="exact"/>
        <w:ind w:firstLineChars="200" w:firstLine="640"/>
        <w:rPr>
          <w:rFonts w:ascii="宋体" w:hAnsi="宋体"/>
          <w:snapToGrid w:val="0"/>
          <w:color w:val="000000"/>
          <w:sz w:val="32"/>
          <w:szCs w:val="32"/>
        </w:rPr>
      </w:pPr>
    </w:p>
    <w:sectPr w:rsidR="003A2D67" w:rsidRPr="00C76C7E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0750A"/>
    <w:multiLevelType w:val="singleLevel"/>
    <w:tmpl w:val="B0C0750A"/>
    <w:lvl w:ilvl="0">
      <w:start w:val="1"/>
      <w:numFmt w:val="chineseCounting"/>
      <w:suff w:val="space"/>
      <w:lvlText w:val="(%1)"/>
      <w:lvlJc w:val="left"/>
      <w:rPr>
        <w:rFonts w:hint="eastAsia"/>
      </w:rPr>
    </w:lvl>
  </w:abstractNum>
  <w:abstractNum w:abstractNumId="1">
    <w:nsid w:val="CEBD303F"/>
    <w:multiLevelType w:val="singleLevel"/>
    <w:tmpl w:val="CEBD303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C7E"/>
    <w:rsid w:val="00336F80"/>
    <w:rsid w:val="00366CCE"/>
    <w:rsid w:val="003A2D67"/>
    <w:rsid w:val="00BA2627"/>
    <w:rsid w:val="00C7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A26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657</Words>
  <Characters>3748</Characters>
  <Application>Microsoft Office Word</Application>
  <DocSecurity>0</DocSecurity>
  <Lines>31</Lines>
  <Paragraphs>8</Paragraphs>
  <ScaleCrop>false</ScaleCrop>
  <Company>Win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2021-02-09T08:55:00Z</dcterms:created>
  <dcterms:modified xsi:type="dcterms:W3CDTF">2021-02-09T08:55:00Z</dcterms:modified>
</cp:coreProperties>
</file>