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5E" w:rsidRDefault="0092335E" w:rsidP="0092335E">
      <w:pPr>
        <w:widowControl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92335E" w:rsidRDefault="0092335E" w:rsidP="0092335E">
      <w:pPr>
        <w:spacing w:line="579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92335E" w:rsidRDefault="0092335E" w:rsidP="0092335E">
      <w:pPr>
        <w:spacing w:line="579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国家知识产权局办公室关于进一步加强</w:t>
      </w:r>
    </w:p>
    <w:p w:rsidR="0092335E" w:rsidRDefault="0092335E" w:rsidP="0092335E">
      <w:pPr>
        <w:spacing w:line="579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知识产权服务业集聚发展区有关工作的通知</w:t>
      </w:r>
    </w:p>
    <w:p w:rsidR="0092335E" w:rsidRDefault="0092335E" w:rsidP="0092335E">
      <w:pPr>
        <w:spacing w:line="579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为落实国务院《关于新形势下加快知识产权强国建设的若干意见》《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十三五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国家知识产权保护和运用规划》有关部署，进一步加强和完善知识产权服务业集聚发展区（以下简称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集聚区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）建设工作，加大对集聚区试验区和示范区两个阶段建设的指导支持</w:t>
      </w:r>
      <w:r>
        <w:rPr>
          <w:rFonts w:ascii="宋体" w:eastAsia="方正仿宋_GBK" w:hAnsi="宋体"/>
          <w:sz w:val="32"/>
          <w:szCs w:val="32"/>
        </w:rPr>
        <w:t>力度，更好发挥知识产权服务支撑创新驱动发展、产业转型升级和高质量发展的作用，现就有关工作通知如下。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/>
          <w:sz w:val="32"/>
          <w:szCs w:val="32"/>
        </w:rPr>
        <w:t>一、加强服务业集聚载体建设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有关省（区、市）知识产权局要责成各集聚区加强知识产权服务大厦、服务园等集聚载体建设，引导知识产权代理、法律、咨询、运营等各类服务机构进驻，提供专利、商标、版权、地理标志等各类知识产权服务，实现创新主体、市场主体</w:t>
      </w:r>
      <w:r>
        <w:rPr>
          <w:rFonts w:ascii="宋体" w:eastAsia="方正仿宋_GBK" w:hAnsi="宋体" w:hint="eastAsia"/>
          <w:sz w:val="32"/>
          <w:szCs w:val="32"/>
        </w:rPr>
        <w:t>“</w:t>
      </w:r>
      <w:r>
        <w:rPr>
          <w:rFonts w:ascii="宋体" w:eastAsia="方正仿宋_GBK" w:hAnsi="宋体"/>
          <w:sz w:val="32"/>
          <w:szCs w:val="32"/>
        </w:rPr>
        <w:t>最多跑一地</w:t>
      </w:r>
      <w:r>
        <w:rPr>
          <w:rFonts w:ascii="宋体" w:eastAsia="方正仿宋_GBK" w:hAnsi="宋体" w:hint="eastAsia"/>
          <w:sz w:val="32"/>
          <w:szCs w:val="32"/>
        </w:rPr>
        <w:t>”</w:t>
      </w:r>
      <w:r>
        <w:rPr>
          <w:rFonts w:ascii="宋体" w:eastAsia="方正仿宋_GBK" w:hAnsi="宋体"/>
          <w:sz w:val="32"/>
          <w:szCs w:val="32"/>
        </w:rPr>
        <w:t>的服务目标。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已获批、建设期中的集聚区要按照建设方案的承诺推进载体建设，要满足集聚服务机构数量</w:t>
      </w:r>
      <w:r>
        <w:rPr>
          <w:rFonts w:ascii="宋体" w:eastAsia="方正仿宋_GBK" w:hAnsi="宋体"/>
          <w:sz w:val="32"/>
          <w:szCs w:val="32"/>
        </w:rPr>
        <w:t>30</w:t>
      </w:r>
      <w:r>
        <w:rPr>
          <w:rFonts w:ascii="宋体" w:eastAsia="方正仿宋_GBK" w:hAnsi="宋体"/>
          <w:sz w:val="32"/>
          <w:szCs w:val="32"/>
        </w:rPr>
        <w:t>家以上、载体面积</w:t>
      </w:r>
      <w:r>
        <w:rPr>
          <w:rFonts w:ascii="宋体" w:eastAsia="方正仿宋_GBK" w:hAnsi="宋体"/>
          <w:sz w:val="32"/>
          <w:szCs w:val="32"/>
        </w:rPr>
        <w:t>3000</w:t>
      </w:r>
      <w:r>
        <w:rPr>
          <w:rFonts w:ascii="宋体" w:eastAsia="方正仿宋_GBK" w:hAnsi="宋体"/>
          <w:sz w:val="32"/>
          <w:szCs w:val="32"/>
        </w:rPr>
        <w:t>平方米以上、并且有适当公共服务空间等基本条件。上述基本条件将作为集聚区考核验收的重要指标。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/>
          <w:sz w:val="32"/>
          <w:szCs w:val="32"/>
        </w:rPr>
        <w:t>二、明确划定集聚区地域范围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lastRenderedPageBreak/>
        <w:t>有关省（区、市）知识产权局要责成各集聚区统筹考虑产业需求、发展规划、服务机构数量和辐射范围等要素，合理划定集聚区的地域范围，明确其</w:t>
      </w:r>
      <w:r>
        <w:rPr>
          <w:rFonts w:ascii="宋体" w:eastAsia="方正仿宋_GBK" w:hAnsi="宋体" w:hint="eastAsia"/>
          <w:sz w:val="32"/>
          <w:szCs w:val="32"/>
        </w:rPr>
        <w:t>“</w:t>
      </w:r>
      <w:r>
        <w:rPr>
          <w:rFonts w:ascii="宋体" w:eastAsia="方正仿宋_GBK" w:hAnsi="宋体"/>
          <w:sz w:val="32"/>
          <w:szCs w:val="32"/>
        </w:rPr>
        <w:t>四至</w:t>
      </w:r>
      <w:r>
        <w:rPr>
          <w:rFonts w:ascii="宋体" w:eastAsia="方正仿宋_GBK" w:hAnsi="宋体" w:hint="eastAsia"/>
          <w:sz w:val="32"/>
          <w:szCs w:val="32"/>
        </w:rPr>
        <w:t>”</w:t>
      </w:r>
      <w:r>
        <w:rPr>
          <w:rFonts w:ascii="宋体" w:eastAsia="方正仿宋_GBK" w:hAnsi="宋体"/>
          <w:sz w:val="32"/>
          <w:szCs w:val="32"/>
        </w:rPr>
        <w:t>（东、西、南、北四个方向的边界）范围和总面积。集聚区包含多个片区的，要明确各片区的</w:t>
      </w:r>
      <w:r>
        <w:rPr>
          <w:rFonts w:ascii="宋体" w:eastAsia="方正仿宋_GBK" w:hAnsi="宋体" w:hint="eastAsia"/>
          <w:sz w:val="32"/>
          <w:szCs w:val="32"/>
        </w:rPr>
        <w:t>“</w:t>
      </w:r>
      <w:r>
        <w:rPr>
          <w:rFonts w:ascii="宋体" w:eastAsia="方正仿宋_GBK" w:hAnsi="宋体"/>
          <w:sz w:val="32"/>
          <w:szCs w:val="32"/>
        </w:rPr>
        <w:t>四至</w:t>
      </w:r>
      <w:r>
        <w:rPr>
          <w:rFonts w:ascii="宋体" w:eastAsia="方正仿宋_GBK" w:hAnsi="宋体" w:hint="eastAsia"/>
          <w:sz w:val="32"/>
          <w:szCs w:val="32"/>
        </w:rPr>
        <w:t>”</w:t>
      </w:r>
      <w:r>
        <w:rPr>
          <w:rFonts w:ascii="宋体" w:eastAsia="方正仿宋_GBK" w:hAnsi="宋体"/>
          <w:sz w:val="32"/>
          <w:szCs w:val="32"/>
        </w:rPr>
        <w:t>范围及相应面积。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已获批、建设期中的集聚区要明确集聚区的</w:t>
      </w:r>
      <w:r>
        <w:rPr>
          <w:rFonts w:ascii="宋体" w:eastAsia="方正仿宋_GBK" w:hAnsi="宋体" w:hint="eastAsia"/>
          <w:sz w:val="32"/>
          <w:szCs w:val="32"/>
        </w:rPr>
        <w:t>“</w:t>
      </w:r>
      <w:r>
        <w:rPr>
          <w:rFonts w:ascii="宋体" w:eastAsia="方正仿宋_GBK" w:hAnsi="宋体"/>
          <w:sz w:val="32"/>
          <w:szCs w:val="32"/>
        </w:rPr>
        <w:t>四至</w:t>
      </w:r>
      <w:r>
        <w:rPr>
          <w:rFonts w:ascii="宋体" w:eastAsia="方正仿宋_GBK" w:hAnsi="宋体" w:hint="eastAsia"/>
          <w:sz w:val="32"/>
          <w:szCs w:val="32"/>
        </w:rPr>
        <w:t>”</w:t>
      </w:r>
      <w:r>
        <w:rPr>
          <w:rFonts w:ascii="宋体" w:eastAsia="方正仿宋_GBK" w:hAnsi="宋体"/>
          <w:sz w:val="32"/>
          <w:szCs w:val="32"/>
        </w:rPr>
        <w:t>范围及面积，并于今年</w:t>
      </w:r>
      <w:r>
        <w:rPr>
          <w:rFonts w:ascii="宋体" w:eastAsia="方正仿宋_GBK" w:hAnsi="宋体"/>
          <w:sz w:val="32"/>
          <w:szCs w:val="32"/>
        </w:rPr>
        <w:t>4</w:t>
      </w:r>
      <w:r>
        <w:rPr>
          <w:rFonts w:ascii="宋体" w:eastAsia="方正仿宋_GBK" w:hAnsi="宋体"/>
          <w:sz w:val="32"/>
          <w:szCs w:val="32"/>
        </w:rPr>
        <w:t>月底之前报送我局运用促进司。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/>
          <w:sz w:val="32"/>
          <w:szCs w:val="32"/>
        </w:rPr>
        <w:t>三、建立服务机构入驻和迁出动态管理机制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有关省（区、市）知识产权局要指导各集聚区通过合同约定等方式，建立知识产权服务机构的入驻和迁出动态管理机制。加强对申请入驻机构的审核，引入质量高、信誉好、模式新的优质资源，打造优势互补、业态多样的知识产权服务链</w:t>
      </w:r>
      <w:r>
        <w:rPr>
          <w:rFonts w:ascii="宋体" w:eastAsia="方正仿宋_GBK" w:hAnsi="宋体" w:hint="eastAsia"/>
          <w:sz w:val="32"/>
          <w:szCs w:val="32"/>
        </w:rPr>
        <w:t>；</w:t>
      </w:r>
      <w:r>
        <w:rPr>
          <w:rFonts w:ascii="宋体" w:eastAsia="方正仿宋_GBK" w:hAnsi="宋体"/>
          <w:sz w:val="32"/>
          <w:szCs w:val="32"/>
        </w:rPr>
        <w:t>加强对服务机构的日常管理，促进服务质量提升；建立退出机制，对于入驻期间受到行政处罚或惩戒的机构，根据合同约定取消入驻资格，迁出集聚区办公。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/>
          <w:sz w:val="32"/>
          <w:szCs w:val="32"/>
        </w:rPr>
        <w:t>四、推进服务资源与实体经济、优势产业对接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有关省（区、市）知识产权局要指导各集聚区发展知识产权服务新产品、新模式、新业态，在咨询、运营等领域培育专业化、有特色的服务机构，打造知识产权服务机构</w:t>
      </w:r>
      <w:r>
        <w:rPr>
          <w:rFonts w:ascii="宋体" w:eastAsia="方正仿宋_GBK" w:hAnsi="宋体" w:hint="eastAsia"/>
          <w:sz w:val="32"/>
          <w:szCs w:val="32"/>
        </w:rPr>
        <w:t>“</w:t>
      </w:r>
      <w:r>
        <w:rPr>
          <w:rFonts w:ascii="宋体" w:eastAsia="方正仿宋_GBK" w:hAnsi="宋体"/>
          <w:sz w:val="32"/>
          <w:szCs w:val="32"/>
        </w:rPr>
        <w:t>孵化器</w:t>
      </w:r>
      <w:r>
        <w:rPr>
          <w:rFonts w:ascii="宋体" w:eastAsia="方正仿宋_GBK" w:hAnsi="宋体" w:hint="eastAsia"/>
          <w:sz w:val="32"/>
          <w:szCs w:val="32"/>
        </w:rPr>
        <w:t>”</w:t>
      </w:r>
      <w:r>
        <w:rPr>
          <w:rFonts w:ascii="宋体" w:eastAsia="方正仿宋_GBK" w:hAnsi="宋体"/>
          <w:sz w:val="32"/>
          <w:szCs w:val="32"/>
        </w:rPr>
        <w:t>，形成典型案例、发挥示范效应。各集聚区要围绕当地重点产业、优势产业的实际需求，搭建平台，组织知识产权服务机构与创新主体、市场主体的对接活动，促进与实体经济的深度融合。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/>
          <w:sz w:val="32"/>
          <w:szCs w:val="32"/>
        </w:rPr>
        <w:t>五、加强集聚区的考核验收工作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lastRenderedPageBreak/>
        <w:t>国家知识产权局将制定集聚</w:t>
      </w:r>
      <w:proofErr w:type="gramStart"/>
      <w:r>
        <w:rPr>
          <w:rFonts w:ascii="宋体" w:eastAsia="方正仿宋_GBK" w:hAnsi="宋体"/>
          <w:sz w:val="32"/>
          <w:szCs w:val="32"/>
        </w:rPr>
        <w:t>区评价</w:t>
      </w:r>
      <w:proofErr w:type="gramEnd"/>
      <w:r>
        <w:rPr>
          <w:rFonts w:ascii="宋体" w:eastAsia="方正仿宋_GBK" w:hAnsi="宋体"/>
          <w:sz w:val="32"/>
          <w:szCs w:val="32"/>
        </w:rPr>
        <w:t>考核指标，加强对集聚区考核验收工作的指导；各有关省（区、市）知识产权局要督促集聚区推进建设，确保建设方案有效实施，配合做好建设成效评估和组织验收工作。本通知印发日起新通过验收的试验区，申请开展示范区建设的，需按照程序再次向我局提出申请。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/>
          <w:sz w:val="32"/>
          <w:szCs w:val="32"/>
        </w:rPr>
        <w:t>六、进一步加大对集聚区建设的指导和支持力度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国家知识产权局将在政策、人才、信息和经费等方面进一步加大对集聚区特别是示范区的支持。各有关省（区、市）知识产权局要加强对集聚区工作的指导和统筹协调，争取各有关部门的支持。集聚区所在地方政府或园区管委会应明确建设集聚区的主体责任，配备专门机构和人员，加大建设资金投入，组织实施建设，推动出台有利于知识产权服务业发展的土地、房租、人才等政策。</w:t>
      </w:r>
    </w:p>
    <w:p w:rsidR="0092335E" w:rsidRDefault="0092335E" w:rsidP="0092335E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特此通知。</w:t>
      </w:r>
    </w:p>
    <w:p w:rsidR="0092335E" w:rsidRDefault="0092335E" w:rsidP="0092335E">
      <w:pPr>
        <w:spacing w:line="579" w:lineRule="exact"/>
        <w:ind w:firstLineChars="800" w:firstLine="2560"/>
        <w:jc w:val="center"/>
        <w:rPr>
          <w:rFonts w:ascii="宋体" w:eastAsia="方正仿宋_GBK" w:hAnsi="宋体"/>
          <w:sz w:val="32"/>
          <w:szCs w:val="32"/>
        </w:rPr>
      </w:pPr>
    </w:p>
    <w:p w:rsidR="0092335E" w:rsidRDefault="0092335E" w:rsidP="0092335E">
      <w:pPr>
        <w:spacing w:line="579" w:lineRule="exact"/>
        <w:ind w:firstLineChars="800" w:firstLine="2560"/>
        <w:jc w:val="center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国家知识产权局办公室</w:t>
      </w:r>
    </w:p>
    <w:p w:rsidR="0092335E" w:rsidRDefault="0092335E" w:rsidP="0092335E">
      <w:pPr>
        <w:spacing w:line="579" w:lineRule="exact"/>
        <w:ind w:firstLineChars="800" w:firstLine="2560"/>
        <w:jc w:val="center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2019</w:t>
      </w:r>
      <w:r>
        <w:rPr>
          <w:rFonts w:ascii="宋体" w:eastAsia="方正仿宋_GBK" w:hAnsi="宋体"/>
          <w:sz w:val="32"/>
          <w:szCs w:val="32"/>
        </w:rPr>
        <w:t>年</w:t>
      </w:r>
      <w:r>
        <w:rPr>
          <w:rFonts w:ascii="宋体" w:eastAsia="方正仿宋_GBK" w:hAnsi="宋体"/>
          <w:sz w:val="32"/>
          <w:szCs w:val="32"/>
        </w:rPr>
        <w:t>1</w:t>
      </w:r>
      <w:r>
        <w:rPr>
          <w:rFonts w:ascii="宋体" w:eastAsia="方正仿宋_GBK" w:hAnsi="宋体"/>
          <w:sz w:val="32"/>
          <w:szCs w:val="32"/>
        </w:rPr>
        <w:t>月</w:t>
      </w:r>
      <w:r>
        <w:rPr>
          <w:rFonts w:ascii="宋体" w:eastAsia="方正仿宋_GBK" w:hAnsi="宋体"/>
          <w:sz w:val="32"/>
          <w:szCs w:val="32"/>
        </w:rPr>
        <w:t>19</w:t>
      </w:r>
      <w:r>
        <w:rPr>
          <w:rFonts w:ascii="宋体" w:eastAsia="方正仿宋_GBK" w:hAnsi="宋体"/>
          <w:sz w:val="32"/>
          <w:szCs w:val="32"/>
        </w:rPr>
        <w:t>日</w:t>
      </w:r>
    </w:p>
    <w:p w:rsidR="0092335E" w:rsidRDefault="0092335E" w:rsidP="0092335E">
      <w:pPr>
        <w:spacing w:line="579" w:lineRule="exact"/>
        <w:ind w:firstLineChars="800" w:firstLine="2560"/>
        <w:jc w:val="center"/>
        <w:rPr>
          <w:rFonts w:ascii="宋体" w:eastAsia="方正仿宋_GBK" w:hAnsi="宋体"/>
          <w:sz w:val="32"/>
          <w:szCs w:val="32"/>
        </w:rPr>
      </w:pPr>
    </w:p>
    <w:p w:rsidR="003A2D67" w:rsidRDefault="0092335E" w:rsidP="0092335E">
      <w:r>
        <w:rPr>
          <w:rFonts w:ascii="宋体" w:eastAsia="方正仿宋_GBK" w:hAnsi="宋体" w:hint="eastAsia"/>
          <w:sz w:val="32"/>
          <w:szCs w:val="32"/>
        </w:rPr>
        <w:t>（联系人及电话：运用促进司</w:t>
      </w:r>
      <w:r>
        <w:rPr>
          <w:rFonts w:ascii="宋体" w:eastAsia="方正仿宋_GBK" w:hAnsi="宋体" w:hint="eastAsia"/>
          <w:sz w:val="32"/>
          <w:szCs w:val="32"/>
        </w:rPr>
        <w:t xml:space="preserve"> </w:t>
      </w:r>
      <w:r>
        <w:rPr>
          <w:rFonts w:ascii="宋体" w:eastAsia="方正仿宋_GBK" w:hAnsi="宋体" w:hint="eastAsia"/>
          <w:sz w:val="32"/>
          <w:szCs w:val="32"/>
        </w:rPr>
        <w:t>马斌</w:t>
      </w:r>
      <w:r>
        <w:rPr>
          <w:rFonts w:ascii="宋体" w:eastAsia="方正仿宋_GBK" w:hAnsi="宋体" w:hint="eastAsia"/>
          <w:sz w:val="32"/>
          <w:szCs w:val="32"/>
        </w:rPr>
        <w:t xml:space="preserve"> 010-62083260</w:t>
      </w:r>
      <w:r>
        <w:rPr>
          <w:rFonts w:ascii="宋体" w:eastAsia="方正仿宋_GBK" w:hAnsi="宋体" w:hint="eastAsia"/>
          <w:sz w:val="32"/>
          <w:szCs w:val="32"/>
        </w:rPr>
        <w:t>）</w:t>
      </w:r>
    </w:p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35E"/>
    <w:rsid w:val="00366CCE"/>
    <w:rsid w:val="003A2D67"/>
    <w:rsid w:val="0092335E"/>
    <w:rsid w:val="00C7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5E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>Win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2020-03-05T09:16:00Z</dcterms:created>
  <dcterms:modified xsi:type="dcterms:W3CDTF">2020-03-05T09:16:00Z</dcterms:modified>
</cp:coreProperties>
</file>