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A8" w:rsidRDefault="00944AA8" w:rsidP="00944AA8">
      <w:r>
        <w:rPr>
          <w:rFonts w:ascii="方正黑体_GBK" w:eastAsia="方正黑体_GBK" w:hAnsi="方正黑体_GBK" w:cs="方正黑体_GBK" w:hint="eastAsia"/>
        </w:rPr>
        <w:t>附件1</w:t>
      </w:r>
    </w:p>
    <w:p w:rsidR="00944AA8" w:rsidRDefault="00944AA8" w:rsidP="00944AA8">
      <w:pPr>
        <w:spacing w:line="570" w:lineRule="exact"/>
        <w:rPr>
          <w:rFonts w:eastAsia="方正黑体_GBK" w:cs="Times New Roman"/>
          <w:bCs/>
          <w:lang/>
        </w:rPr>
      </w:pPr>
    </w:p>
    <w:p w:rsidR="00944AA8" w:rsidRDefault="00944AA8" w:rsidP="00944AA8">
      <w:pPr>
        <w:snapToGrid w:val="0"/>
        <w:spacing w:line="570" w:lineRule="exact"/>
        <w:jc w:val="center"/>
        <w:rPr>
          <w:rFonts w:eastAsia="方正小标宋_GBK" w:cs="Times New Roman"/>
          <w:bCs/>
          <w:sz w:val="44"/>
          <w:szCs w:val="44"/>
        </w:rPr>
      </w:pPr>
      <w:r>
        <w:rPr>
          <w:rFonts w:eastAsia="方正小标宋_GBK" w:cs="Times New Roman"/>
          <w:bCs/>
          <w:sz w:val="44"/>
          <w:szCs w:val="44"/>
        </w:rPr>
        <w:t>江苏省知识产权工作站（商标品牌指导站）</w:t>
      </w:r>
    </w:p>
    <w:p w:rsidR="00944AA8" w:rsidRDefault="00944AA8" w:rsidP="00944AA8">
      <w:pPr>
        <w:snapToGrid w:val="0"/>
        <w:spacing w:line="570" w:lineRule="exact"/>
        <w:jc w:val="center"/>
        <w:rPr>
          <w:rFonts w:eastAsia="方正小标宋_GBK" w:cs="Times New Roman"/>
          <w:bCs/>
          <w:sz w:val="44"/>
          <w:szCs w:val="44"/>
        </w:rPr>
      </w:pPr>
      <w:r>
        <w:rPr>
          <w:rFonts w:eastAsia="方正小标宋_GBK" w:cs="Times New Roman"/>
          <w:bCs/>
          <w:sz w:val="44"/>
          <w:szCs w:val="44"/>
        </w:rPr>
        <w:t>建设和管理办法</w:t>
      </w:r>
    </w:p>
    <w:p w:rsidR="00944AA8" w:rsidRDefault="00944AA8" w:rsidP="00944AA8">
      <w:pPr>
        <w:snapToGrid w:val="0"/>
        <w:spacing w:line="570" w:lineRule="exact"/>
        <w:jc w:val="center"/>
        <w:rPr>
          <w:rFonts w:eastAsia="方正楷体_GBK" w:cs="Times New Roman"/>
          <w:bCs/>
        </w:rPr>
      </w:pPr>
      <w:r>
        <w:rPr>
          <w:rFonts w:ascii="方正楷体_GBK" w:eastAsia="方正楷体_GBK" w:cs="Times New Roman" w:hint="eastAsia"/>
          <w:bCs/>
        </w:rPr>
        <w:t>（试 行）</w:t>
      </w:r>
    </w:p>
    <w:p w:rsidR="00944AA8" w:rsidRDefault="00944AA8" w:rsidP="00944AA8">
      <w:pPr>
        <w:rPr>
          <w:rFonts w:cs="Times New Roman"/>
          <w:bCs/>
        </w:rPr>
      </w:pPr>
    </w:p>
    <w:p w:rsidR="00944AA8" w:rsidRDefault="00944AA8" w:rsidP="00944AA8">
      <w:pPr>
        <w:pStyle w:val="Style2"/>
        <w:spacing w:line="570" w:lineRule="exact"/>
        <w:ind w:firstLine="0"/>
        <w:jc w:val="center"/>
        <w:rPr>
          <w:rFonts w:ascii="宋体" w:eastAsia="方正黑体_GBK" w:hAnsi="宋体"/>
          <w:bCs/>
          <w:color w:val="auto"/>
          <w:sz w:val="32"/>
          <w:szCs w:val="32"/>
        </w:rPr>
      </w:pPr>
      <w:r>
        <w:rPr>
          <w:rFonts w:ascii="宋体" w:eastAsia="方正黑体_GBK" w:hAnsi="宋体"/>
          <w:bCs/>
          <w:color w:val="auto"/>
          <w:sz w:val="32"/>
          <w:szCs w:val="32"/>
        </w:rPr>
        <w:t>第一章</w:t>
      </w:r>
      <w:r>
        <w:rPr>
          <w:rFonts w:ascii="宋体" w:eastAsia="方正黑体_GBK" w:hAnsi="宋体"/>
          <w:bCs/>
          <w:color w:val="auto"/>
          <w:sz w:val="32"/>
          <w:szCs w:val="32"/>
        </w:rPr>
        <w:t xml:space="preserve">  </w:t>
      </w:r>
      <w:r>
        <w:rPr>
          <w:rFonts w:ascii="宋体" w:eastAsia="方正黑体_GBK" w:hAnsi="宋体"/>
          <w:bCs/>
          <w:color w:val="auto"/>
          <w:sz w:val="32"/>
          <w:szCs w:val="32"/>
        </w:rPr>
        <w:t>总则</w:t>
      </w:r>
    </w:p>
    <w:p w:rsidR="00944AA8" w:rsidRDefault="00944AA8" w:rsidP="00944AA8">
      <w:pPr>
        <w:rPr>
          <w:rFonts w:ascii="宋体" w:hAnsi="宋体" w:cs="Times New Roman"/>
          <w:bCs/>
        </w:rPr>
      </w:pPr>
    </w:p>
    <w:p w:rsidR="00944AA8" w:rsidRDefault="00944AA8" w:rsidP="00944AA8">
      <w:pPr>
        <w:ind w:firstLineChars="200" w:firstLine="640"/>
        <w:rPr>
          <w:rFonts w:ascii="宋体" w:hAnsi="宋体" w:cs="Times New Roman"/>
          <w:bCs/>
        </w:rPr>
      </w:pPr>
      <w:r>
        <w:rPr>
          <w:rFonts w:ascii="宋体" w:eastAsia="方正黑体_GBK" w:hAnsi="宋体" w:cs="Times New Roman"/>
          <w:bCs/>
        </w:rPr>
        <w:t>第一条</w:t>
      </w:r>
      <w:r>
        <w:rPr>
          <w:rFonts w:ascii="宋体" w:hAnsi="宋体" w:cs="Times New Roman"/>
          <w:bCs/>
        </w:rPr>
        <w:t xml:space="preserve"> </w:t>
      </w:r>
      <w:r>
        <w:rPr>
          <w:rFonts w:ascii="宋体" w:hAnsi="宋体" w:cs="Times New Roman"/>
          <w:bCs/>
        </w:rPr>
        <w:t>为贯彻落实《知识产权强省建设纲要</w:t>
      </w:r>
      <w:r>
        <w:rPr>
          <w:rFonts w:ascii="宋体" w:hAnsi="宋体" w:cs="Times New Roman" w:hint="eastAsia"/>
          <w:bCs/>
        </w:rPr>
        <w:t>（</w:t>
      </w:r>
      <w:r>
        <w:rPr>
          <w:rFonts w:ascii="宋体" w:hAnsi="宋体" w:cs="Times New Roman" w:hint="eastAsia"/>
          <w:bCs/>
        </w:rPr>
        <w:t>2021</w:t>
      </w:r>
      <w:r>
        <w:rPr>
          <w:rFonts w:ascii="宋体" w:hAnsi="宋体" w:cs="Times New Roman" w:hint="eastAsia"/>
          <w:bCs/>
        </w:rPr>
        <w:t>—</w:t>
      </w:r>
      <w:r>
        <w:rPr>
          <w:rFonts w:ascii="宋体" w:hAnsi="宋体" w:cs="Times New Roman" w:hint="eastAsia"/>
          <w:bCs/>
        </w:rPr>
        <w:t>2035</w:t>
      </w:r>
      <w:r>
        <w:rPr>
          <w:rFonts w:ascii="宋体" w:hAnsi="宋体" w:cs="Times New Roman" w:hint="eastAsia"/>
          <w:bCs/>
        </w:rPr>
        <w:t>年）</w:t>
      </w:r>
      <w:r>
        <w:rPr>
          <w:rFonts w:ascii="宋体" w:hAnsi="宋体" w:cs="Times New Roman"/>
          <w:bCs/>
        </w:rPr>
        <w:t>》《江苏省</w:t>
      </w:r>
      <w:r>
        <w:rPr>
          <w:rFonts w:ascii="宋体" w:hAnsi="宋体" w:cs="Times New Roman"/>
          <w:bCs/>
        </w:rPr>
        <w:t>“</w:t>
      </w:r>
      <w:r>
        <w:rPr>
          <w:rFonts w:ascii="宋体" w:hAnsi="宋体" w:cs="Times New Roman"/>
          <w:bCs/>
        </w:rPr>
        <w:t>十四五</w:t>
      </w:r>
      <w:r>
        <w:rPr>
          <w:rFonts w:ascii="宋体" w:hAnsi="宋体" w:cs="Times New Roman"/>
          <w:bCs/>
        </w:rPr>
        <w:t>”</w:t>
      </w:r>
      <w:r>
        <w:rPr>
          <w:rFonts w:ascii="宋体" w:hAnsi="宋体" w:cs="Times New Roman"/>
          <w:bCs/>
        </w:rPr>
        <w:t>知识产权发展规划》和国家知识产权局有关部署要求，推动知识产权工作站（商标品牌指导站）建设，切实打通知识产权服务企业</w:t>
      </w:r>
      <w:r>
        <w:rPr>
          <w:rFonts w:ascii="宋体" w:hAnsi="宋体" w:cs="Times New Roman"/>
          <w:bCs/>
        </w:rPr>
        <w:t>“</w:t>
      </w:r>
      <w:r>
        <w:rPr>
          <w:rFonts w:ascii="宋体" w:hAnsi="宋体" w:cs="Times New Roman"/>
          <w:bCs/>
        </w:rPr>
        <w:t>最后一公里</w:t>
      </w:r>
      <w:r>
        <w:rPr>
          <w:rFonts w:ascii="宋体" w:hAnsi="宋体" w:cs="Times New Roman"/>
          <w:bCs/>
        </w:rPr>
        <w:t>”</w:t>
      </w:r>
      <w:r>
        <w:rPr>
          <w:rFonts w:ascii="宋体" w:hAnsi="宋体" w:cs="Times New Roman"/>
          <w:bCs/>
        </w:rPr>
        <w:t>，有力支撑知识产权强省建设，制定本办法。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color w:val="auto"/>
          <w:sz w:val="32"/>
          <w:szCs w:val="22"/>
        </w:rPr>
      </w:pPr>
      <w:r>
        <w:rPr>
          <w:rFonts w:ascii="宋体" w:eastAsia="方正黑体_GBK" w:hAnsi="宋体"/>
          <w:bCs/>
          <w:color w:val="auto"/>
          <w:sz w:val="32"/>
          <w:szCs w:val="22"/>
        </w:rPr>
        <w:t>第二条</w:t>
      </w:r>
      <w:r>
        <w:rPr>
          <w:rFonts w:ascii="宋体" w:eastAsia="方正黑体_GBK" w:hAnsi="宋体"/>
          <w:bCs/>
          <w:color w:val="auto"/>
          <w:sz w:val="32"/>
          <w:szCs w:val="22"/>
        </w:rPr>
        <w:t xml:space="preserve"> </w:t>
      </w:r>
      <w:r>
        <w:rPr>
          <w:rFonts w:ascii="宋体" w:eastAsia="方正仿宋_GBK" w:hAnsi="宋体"/>
          <w:bCs/>
          <w:color w:val="auto"/>
          <w:sz w:val="32"/>
          <w:szCs w:val="22"/>
        </w:rPr>
        <w:t>江苏省</w:t>
      </w:r>
      <w:r>
        <w:rPr>
          <w:rFonts w:ascii="宋体" w:eastAsia="方正仿宋_GBK" w:hAnsi="宋体" w:hint="eastAsia"/>
          <w:bCs/>
          <w:color w:val="auto"/>
          <w:sz w:val="32"/>
          <w:szCs w:val="22"/>
        </w:rPr>
        <w:t>行政区域内</w:t>
      </w:r>
      <w:r>
        <w:rPr>
          <w:rFonts w:ascii="宋体" w:eastAsia="方正仿宋_GBK" w:hAnsi="宋体"/>
          <w:bCs/>
          <w:color w:val="auto"/>
          <w:sz w:val="32"/>
          <w:szCs w:val="22"/>
        </w:rPr>
        <w:t>知识产权工作站（商标品牌指导站）的建设、运行、管理等活动，适用本办法。</w:t>
      </w:r>
    </w:p>
    <w:p w:rsidR="00944AA8" w:rsidRDefault="00944AA8" w:rsidP="00944AA8">
      <w:pPr>
        <w:spacing w:line="570" w:lineRule="exact"/>
        <w:ind w:firstLineChars="200" w:firstLine="640"/>
        <w:rPr>
          <w:rFonts w:ascii="宋体" w:hAnsi="宋体" w:cs="Times New Roman"/>
          <w:bCs/>
        </w:rPr>
      </w:pPr>
      <w:r>
        <w:rPr>
          <w:rFonts w:ascii="宋体" w:eastAsia="方正黑体_GBK" w:hAnsi="宋体" w:cs="Times New Roman"/>
          <w:bCs/>
        </w:rPr>
        <w:t>第三条</w:t>
      </w:r>
      <w:r>
        <w:rPr>
          <w:rFonts w:ascii="宋体" w:hAnsi="宋体" w:cs="Times New Roman"/>
          <w:bCs/>
          <w:color w:val="000000"/>
          <w:shd w:val="clear" w:color="auto" w:fill="FFFFFF"/>
        </w:rPr>
        <w:t>本办法所称的</w:t>
      </w:r>
      <w:r>
        <w:rPr>
          <w:rFonts w:ascii="宋体" w:hAnsi="宋体"/>
          <w:bCs/>
          <w:szCs w:val="22"/>
        </w:rPr>
        <w:t>知识产权工作站（商标品牌指导站）</w:t>
      </w:r>
      <w:r>
        <w:rPr>
          <w:rFonts w:ascii="宋体" w:hAnsi="宋体" w:hint="eastAsia"/>
          <w:bCs/>
          <w:szCs w:val="22"/>
        </w:rPr>
        <w:t>（以下简称</w:t>
      </w:r>
      <w:r>
        <w:rPr>
          <w:rFonts w:ascii="宋体" w:hAnsi="宋体" w:cs="Times New Roman"/>
          <w:bCs/>
          <w:color w:val="000000"/>
          <w:kern w:val="0"/>
          <w:shd w:val="clear" w:color="auto" w:fill="FFFFFF"/>
        </w:rPr>
        <w:t>工作站</w:t>
      </w:r>
      <w:r>
        <w:rPr>
          <w:rFonts w:ascii="宋体" w:hAnsi="宋体" w:hint="eastAsia"/>
          <w:bCs/>
          <w:szCs w:val="22"/>
        </w:rPr>
        <w:t>）</w:t>
      </w:r>
      <w:r>
        <w:rPr>
          <w:rFonts w:ascii="宋体" w:hAnsi="宋体" w:cs="Times New Roman"/>
          <w:bCs/>
          <w:color w:val="000000"/>
          <w:kern w:val="0"/>
          <w:shd w:val="clear" w:color="auto" w:fill="FFFFFF"/>
        </w:rPr>
        <w:t>，</w:t>
      </w:r>
      <w:r>
        <w:rPr>
          <w:rFonts w:ascii="宋体" w:hAnsi="宋体" w:cs="Times New Roman"/>
          <w:bCs/>
          <w:color w:val="000000"/>
          <w:shd w:val="clear" w:color="auto" w:fill="FFFFFF"/>
        </w:rPr>
        <w:t>是指在园区、产业集聚区、</w:t>
      </w:r>
      <w:r>
        <w:rPr>
          <w:rFonts w:ascii="宋体" w:hAnsi="宋体" w:cs="Times New Roman"/>
          <w:bCs/>
        </w:rPr>
        <w:t>乡镇、街道等设立，面向市场主体、创新主体和社会公众提供知识产权政策法规宣传、咨询服务、业务指导、人才培训等公益性知识产权服务的站点。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黑体_GBK" w:hAnsi="宋体"/>
          <w:bCs/>
          <w:color w:val="auto"/>
          <w:sz w:val="32"/>
          <w:szCs w:val="22"/>
        </w:rPr>
        <w:t>第四条</w:t>
      </w:r>
      <w:r>
        <w:rPr>
          <w:rFonts w:ascii="宋体" w:eastAsia="方正黑体_GBK" w:hAnsi="宋体"/>
          <w:bCs/>
          <w:color w:val="auto"/>
          <w:sz w:val="32"/>
          <w:szCs w:val="22"/>
        </w:rPr>
        <w:t xml:space="preserve"> 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工作站的建设主体主要包括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乡镇人民政府、街道办事处、园区管委会等基层行政组织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以及具有独立法人资格的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公益性的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行业协会、商会等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社会团体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组织。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黑体_GBK" w:hAnsi="宋体"/>
          <w:bCs/>
          <w:color w:val="auto"/>
          <w:sz w:val="32"/>
          <w:szCs w:val="22"/>
        </w:rPr>
        <w:lastRenderedPageBreak/>
        <w:t>第五条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 xml:space="preserve"> 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省知识产权局负责全省工作站的统筹管理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，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组织开展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备案监督、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业务培训、交流研讨等工作。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设区市知识产权局、县（市、区）知识产权局负责本地区工作站的统筹布局和建设指导，对工作站建设给予一定政策激励和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支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持。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黑体_GBK" w:hAnsi="宋体"/>
          <w:bCs/>
          <w:color w:val="auto"/>
          <w:sz w:val="32"/>
          <w:szCs w:val="22"/>
        </w:rPr>
        <w:t>第六条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 xml:space="preserve">  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工作站的建设主体应当为工作站提供必要的人员、场地、经费、设备等保障，督促工作站建立健全工作制度、履行工作职责、提升业务水平，接受各级知识产权局的监督管理。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</w:p>
    <w:p w:rsidR="00944AA8" w:rsidRDefault="00944AA8" w:rsidP="00944AA8">
      <w:pPr>
        <w:pStyle w:val="Style2"/>
        <w:spacing w:line="570" w:lineRule="exact"/>
        <w:ind w:firstLine="0"/>
        <w:jc w:val="center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黑体_GBK" w:hAnsi="宋体"/>
          <w:bCs/>
          <w:color w:val="auto"/>
          <w:sz w:val="32"/>
          <w:szCs w:val="32"/>
        </w:rPr>
        <w:t>第二章</w:t>
      </w:r>
      <w:r>
        <w:rPr>
          <w:rFonts w:ascii="宋体" w:eastAsia="方正黑体_GBK" w:hAnsi="宋体"/>
          <w:bCs/>
          <w:color w:val="auto"/>
          <w:sz w:val="32"/>
          <w:szCs w:val="32"/>
        </w:rPr>
        <w:t xml:space="preserve">  </w:t>
      </w:r>
      <w:r>
        <w:rPr>
          <w:rFonts w:ascii="宋体" w:eastAsia="方正黑体_GBK" w:hAnsi="宋体"/>
          <w:bCs/>
          <w:color w:val="auto"/>
          <w:sz w:val="32"/>
          <w:szCs w:val="32"/>
        </w:rPr>
        <w:t>建设运行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color w:val="auto"/>
          <w:sz w:val="32"/>
          <w:szCs w:val="32"/>
          <w:shd w:val="clear" w:color="auto" w:fill="FFFFFF"/>
        </w:rPr>
      </w:pPr>
      <w:r>
        <w:rPr>
          <w:rFonts w:ascii="宋体" w:eastAsia="方正黑体_GBK" w:hAnsi="宋体"/>
          <w:bCs/>
          <w:color w:val="auto"/>
          <w:sz w:val="32"/>
          <w:szCs w:val="22"/>
        </w:rPr>
        <w:t>第七条</w:t>
      </w:r>
      <w:r>
        <w:rPr>
          <w:rFonts w:ascii="宋体" w:eastAsia="方正仿宋_GBK" w:hAnsi="宋体"/>
          <w:bCs/>
          <w:color w:val="auto"/>
          <w:sz w:val="32"/>
          <w:szCs w:val="32"/>
          <w:shd w:val="clear" w:color="auto" w:fill="FFFFFF"/>
        </w:rPr>
        <w:t>工作站一般命名为</w:t>
      </w:r>
      <w:r>
        <w:rPr>
          <w:rFonts w:ascii="宋体" w:eastAsia="方正仿宋_GBK" w:hAnsi="宋体"/>
          <w:bCs/>
          <w:color w:val="auto"/>
          <w:sz w:val="32"/>
          <w:szCs w:val="32"/>
          <w:shd w:val="clear" w:color="auto" w:fill="FFFFFF"/>
        </w:rPr>
        <w:t>“</w:t>
      </w:r>
      <w:r>
        <w:rPr>
          <w:rFonts w:ascii="宋体" w:eastAsia="方正仿宋_GBK" w:hAnsi="宋体"/>
          <w:bCs/>
          <w:color w:val="auto"/>
          <w:sz w:val="32"/>
          <w:szCs w:val="32"/>
          <w:shd w:val="clear" w:color="auto" w:fill="FFFFFF"/>
        </w:rPr>
        <w:t>知识产权工作站（商标品牌指导站）</w:t>
      </w:r>
      <w:r>
        <w:rPr>
          <w:rFonts w:ascii="宋体" w:eastAsia="方正仿宋_GBK" w:hAnsi="宋体"/>
          <w:bCs/>
          <w:color w:val="auto"/>
          <w:sz w:val="32"/>
          <w:szCs w:val="32"/>
          <w:shd w:val="clear" w:color="auto" w:fill="FFFFFF"/>
        </w:rPr>
        <w:t>”</w:t>
      </w:r>
      <w:r>
        <w:rPr>
          <w:rFonts w:ascii="宋体" w:eastAsia="方正仿宋_GBK" w:hAnsi="宋体"/>
          <w:bCs/>
          <w:color w:val="auto"/>
          <w:sz w:val="32"/>
          <w:szCs w:val="32"/>
          <w:shd w:val="clear" w:color="auto" w:fill="FFFFFF"/>
        </w:rPr>
        <w:t>，也可以根据产业需求和</w:t>
      </w:r>
      <w:r>
        <w:rPr>
          <w:rFonts w:ascii="宋体" w:eastAsia="方正仿宋_GBK" w:hAnsi="宋体" w:hint="eastAsia"/>
          <w:bCs/>
          <w:color w:val="auto"/>
          <w:sz w:val="32"/>
          <w:szCs w:val="32"/>
          <w:shd w:val="clear" w:color="auto" w:fill="FFFFFF"/>
        </w:rPr>
        <w:t>当地</w:t>
      </w:r>
      <w:r>
        <w:rPr>
          <w:rFonts w:ascii="宋体" w:eastAsia="方正仿宋_GBK" w:hAnsi="宋体"/>
          <w:bCs/>
          <w:color w:val="auto"/>
          <w:sz w:val="32"/>
          <w:szCs w:val="32"/>
          <w:shd w:val="clear" w:color="auto" w:fill="FFFFFF"/>
        </w:rPr>
        <w:t>实际命名为</w:t>
      </w:r>
      <w:r>
        <w:rPr>
          <w:rFonts w:ascii="宋体" w:eastAsia="方正仿宋_GBK" w:hAnsi="宋体"/>
          <w:bCs/>
          <w:color w:val="auto"/>
          <w:sz w:val="32"/>
          <w:szCs w:val="32"/>
          <w:shd w:val="clear" w:color="auto" w:fill="FFFFFF"/>
        </w:rPr>
        <w:t>“</w:t>
      </w:r>
      <w:r>
        <w:rPr>
          <w:rFonts w:ascii="宋体" w:eastAsia="方正仿宋_GBK" w:hAnsi="宋体"/>
          <w:bCs/>
          <w:color w:val="auto"/>
          <w:sz w:val="32"/>
          <w:szCs w:val="32"/>
          <w:shd w:val="clear" w:color="auto" w:fill="FFFFFF"/>
        </w:rPr>
        <w:t>商标品牌指导站</w:t>
      </w:r>
      <w:r>
        <w:rPr>
          <w:rFonts w:ascii="宋体" w:eastAsia="方正仿宋_GBK" w:hAnsi="宋体"/>
          <w:bCs/>
          <w:color w:val="auto"/>
          <w:sz w:val="32"/>
          <w:szCs w:val="32"/>
          <w:shd w:val="clear" w:color="auto" w:fill="FFFFFF"/>
        </w:rPr>
        <w:t>”</w:t>
      </w:r>
      <w:r>
        <w:rPr>
          <w:rFonts w:ascii="宋体" w:eastAsia="方正仿宋_GBK" w:hAnsi="宋体"/>
          <w:bCs/>
          <w:color w:val="auto"/>
          <w:sz w:val="32"/>
          <w:szCs w:val="32"/>
          <w:shd w:val="clear" w:color="auto" w:fill="FFFFFF"/>
        </w:rPr>
        <w:t>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color w:val="auto"/>
          <w:sz w:val="32"/>
          <w:szCs w:val="32"/>
          <w:shd w:val="clear" w:color="auto" w:fill="FFFFFF"/>
        </w:rPr>
      </w:pPr>
      <w:r>
        <w:rPr>
          <w:rFonts w:ascii="宋体" w:eastAsia="方正仿宋_GBK" w:hAnsi="宋体" w:hint="eastAsia"/>
          <w:bCs/>
          <w:color w:val="auto"/>
          <w:sz w:val="32"/>
          <w:szCs w:val="32"/>
          <w:shd w:val="clear" w:color="auto" w:fill="FFFFFF"/>
        </w:rPr>
        <w:t>工作站应当设有固定的工作场所、稳定的资金保障、必需的办公设施，配备一定数量具有知识产权专业知识的专兼职工作人员。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黑体_GBK" w:hAnsi="宋体"/>
          <w:bCs/>
          <w:color w:val="auto"/>
          <w:sz w:val="32"/>
          <w:szCs w:val="22"/>
        </w:rPr>
        <w:t>第</w:t>
      </w:r>
      <w:r>
        <w:rPr>
          <w:rFonts w:ascii="宋体" w:eastAsia="方正黑体_GBK" w:hAnsi="宋体" w:hint="eastAsia"/>
          <w:bCs/>
          <w:color w:val="auto"/>
          <w:sz w:val="32"/>
          <w:szCs w:val="22"/>
        </w:rPr>
        <w:t>八</w:t>
      </w:r>
      <w:r>
        <w:rPr>
          <w:rFonts w:ascii="宋体" w:eastAsia="方正黑体_GBK" w:hAnsi="宋体"/>
          <w:bCs/>
          <w:color w:val="auto"/>
          <w:sz w:val="32"/>
          <w:szCs w:val="22"/>
        </w:rPr>
        <w:t>条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各地应当坚持需求引领和便民利民导向，按照聚焦产业、贴近企业、集成资源、实体运作、因地制宜、体现特色的原则，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布局建设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本地区工作站。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工作站选址应当紧扣区域产业规划，围绕知识产权密集型产业、高新技术产业、地理标志产业等重点优势产业，选择企业集聚、需求旺盛、服务便利的地方开展建设。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黑体_GBK" w:hAnsi="宋体"/>
          <w:bCs/>
          <w:color w:val="auto"/>
          <w:sz w:val="32"/>
          <w:szCs w:val="22"/>
        </w:rPr>
        <w:lastRenderedPageBreak/>
        <w:t>第</w:t>
      </w:r>
      <w:r>
        <w:rPr>
          <w:rFonts w:ascii="宋体" w:eastAsia="方正黑体_GBK" w:hAnsi="宋体" w:hint="eastAsia"/>
          <w:bCs/>
          <w:color w:val="auto"/>
          <w:sz w:val="32"/>
          <w:szCs w:val="22"/>
        </w:rPr>
        <w:t>九</w:t>
      </w:r>
      <w:r>
        <w:rPr>
          <w:rFonts w:ascii="宋体" w:eastAsia="方正黑体_GBK" w:hAnsi="宋体"/>
          <w:bCs/>
          <w:color w:val="auto"/>
          <w:sz w:val="32"/>
          <w:szCs w:val="22"/>
        </w:rPr>
        <w:t>条</w:t>
      </w:r>
      <w:r>
        <w:rPr>
          <w:rFonts w:ascii="宋体" w:eastAsia="方正仿宋_GBK" w:hAnsi="宋体" w:hint="eastAsia"/>
          <w:bCs/>
          <w:color w:val="auto"/>
          <w:sz w:val="32"/>
          <w:szCs w:val="32"/>
          <w:shd w:val="clear" w:color="auto" w:fill="FFFFFF"/>
        </w:rPr>
        <w:t>鼓励和支持</w:t>
      </w:r>
      <w:r>
        <w:rPr>
          <w:rFonts w:ascii="宋体" w:eastAsia="方正仿宋_GBK" w:hAnsi="宋体"/>
          <w:bCs/>
          <w:color w:val="auto"/>
          <w:sz w:val="32"/>
          <w:szCs w:val="32"/>
          <w:shd w:val="clear" w:color="auto" w:fill="FFFFFF"/>
        </w:rPr>
        <w:t>工作站建设主体充分利用本地区行政和社会资源、集成多种知识产权公共服务功能开展建设。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鼓励各地知识产权保护中心、维权援助机构、信息服务机构等公益性服务机构参与工作站建设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运行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黑体_GBK" w:hAnsi="宋体"/>
          <w:bCs/>
          <w:color w:val="auto"/>
          <w:sz w:val="32"/>
          <w:szCs w:val="22"/>
        </w:rPr>
        <w:t>第十条</w:t>
      </w:r>
      <w:r>
        <w:rPr>
          <w:rFonts w:ascii="宋体" w:eastAsia="方正黑体_GBK" w:hAnsi="宋体"/>
          <w:bCs/>
          <w:color w:val="auto"/>
          <w:sz w:val="32"/>
          <w:szCs w:val="22"/>
        </w:rPr>
        <w:t xml:space="preserve"> 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工作站应当根据当地产业特点明确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功能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定位，合理设定服务内容，满足不同主体对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专利、商标、地理标志等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知识产权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工作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的差异化需求。</w:t>
      </w:r>
    </w:p>
    <w:p w:rsidR="00944AA8" w:rsidRDefault="00944AA8" w:rsidP="00944AA8">
      <w:pPr>
        <w:snapToGrid w:val="0"/>
        <w:spacing w:line="570" w:lineRule="exact"/>
        <w:ind w:firstLine="645"/>
        <w:rPr>
          <w:rFonts w:ascii="宋体" w:hAnsi="宋体" w:cs="Times New Roman"/>
          <w:bCs/>
        </w:rPr>
      </w:pPr>
      <w:r>
        <w:rPr>
          <w:rFonts w:ascii="宋体" w:eastAsia="方正黑体_GBK" w:hAnsi="宋体" w:cs="Times New Roman"/>
          <w:bCs/>
        </w:rPr>
        <w:t>第十一条</w:t>
      </w:r>
      <w:r>
        <w:rPr>
          <w:rFonts w:ascii="宋体" w:hAnsi="宋体" w:cs="Times New Roman"/>
          <w:bCs/>
        </w:rPr>
        <w:t>工作站</w:t>
      </w:r>
      <w:r>
        <w:rPr>
          <w:rFonts w:ascii="宋体" w:hAnsi="宋体" w:cs="Times New Roman"/>
          <w:bCs/>
          <w:shd w:val="clear" w:color="auto" w:fill="FFFFFF"/>
        </w:rPr>
        <w:t>重点</w:t>
      </w:r>
      <w:r>
        <w:rPr>
          <w:rFonts w:ascii="宋体" w:hAnsi="宋体" w:cs="Times New Roman"/>
          <w:bCs/>
        </w:rPr>
        <w:t>开展以下工作：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color w:val="auto"/>
          <w:sz w:val="32"/>
          <w:szCs w:val="32"/>
          <w:shd w:val="clear" w:color="auto" w:fill="FFFFFF"/>
        </w:rPr>
      </w:pPr>
      <w:r>
        <w:rPr>
          <w:rFonts w:ascii="宋体" w:eastAsia="方正仿宋_GBK" w:hAnsi="宋体"/>
          <w:bCs/>
          <w:color w:val="auto"/>
          <w:sz w:val="32"/>
          <w:szCs w:val="32"/>
          <w:shd w:val="clear" w:color="auto" w:fill="FFFFFF"/>
        </w:rPr>
        <w:t>（一）宣传解读知识产权法律法规、政策措施、</w:t>
      </w:r>
      <w:r>
        <w:rPr>
          <w:rFonts w:ascii="宋体" w:eastAsia="方正仿宋_GBK" w:hAnsi="宋体" w:hint="eastAsia"/>
          <w:bCs/>
          <w:color w:val="auto"/>
          <w:sz w:val="32"/>
          <w:szCs w:val="32"/>
          <w:shd w:val="clear" w:color="auto" w:fill="FFFFFF"/>
        </w:rPr>
        <w:t>基础</w:t>
      </w:r>
      <w:r>
        <w:rPr>
          <w:rFonts w:ascii="宋体" w:eastAsia="方正仿宋_GBK" w:hAnsi="宋体"/>
          <w:bCs/>
          <w:color w:val="auto"/>
          <w:sz w:val="32"/>
          <w:szCs w:val="32"/>
          <w:shd w:val="clear" w:color="auto" w:fill="FFFFFF"/>
        </w:rPr>
        <w:t>知识；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color w:val="auto"/>
          <w:sz w:val="32"/>
          <w:szCs w:val="32"/>
        </w:rPr>
      </w:pPr>
      <w:r>
        <w:rPr>
          <w:rFonts w:ascii="宋体" w:eastAsia="方正仿宋_GBK" w:hAnsi="宋体"/>
          <w:bCs/>
          <w:color w:val="auto"/>
          <w:sz w:val="32"/>
          <w:szCs w:val="32"/>
          <w:shd w:val="clear" w:color="auto" w:fill="FFFFFF"/>
        </w:rPr>
        <w:t>（二）提供</w:t>
      </w:r>
      <w:r>
        <w:rPr>
          <w:rFonts w:ascii="宋体" w:eastAsia="方正仿宋_GBK" w:hAnsi="宋体"/>
          <w:bCs/>
          <w:color w:val="auto"/>
          <w:sz w:val="32"/>
          <w:szCs w:val="32"/>
        </w:rPr>
        <w:t>专利、商标、地理标志等知识产权申请注册咨询、法律状态查询、法律事务咨询、争议处理、纠纷调解、专业培训等公益性服务；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color w:val="auto"/>
          <w:sz w:val="32"/>
          <w:szCs w:val="32"/>
          <w:shd w:val="clear" w:color="auto" w:fill="FFFFFF"/>
        </w:rPr>
      </w:pPr>
      <w:r>
        <w:rPr>
          <w:rFonts w:ascii="宋体" w:eastAsia="方正仿宋_GBK" w:hAnsi="宋体"/>
          <w:bCs/>
          <w:color w:val="auto"/>
          <w:sz w:val="32"/>
          <w:szCs w:val="32"/>
          <w:shd w:val="clear" w:color="auto" w:fill="FFFFFF"/>
        </w:rPr>
        <w:t>（三）指导</w:t>
      </w:r>
      <w:r>
        <w:rPr>
          <w:rFonts w:ascii="宋体" w:eastAsia="方正仿宋_GBK" w:hAnsi="宋体" w:hint="eastAsia"/>
          <w:bCs/>
          <w:color w:val="auto"/>
          <w:sz w:val="32"/>
          <w:szCs w:val="32"/>
          <w:shd w:val="clear" w:color="auto" w:fill="FFFFFF"/>
        </w:rPr>
        <w:t>各类主体开展知识产权</w:t>
      </w:r>
      <w:r>
        <w:rPr>
          <w:rFonts w:ascii="宋体" w:eastAsia="方正仿宋_GBK" w:hAnsi="宋体"/>
          <w:bCs/>
          <w:color w:val="auto"/>
          <w:sz w:val="32"/>
          <w:szCs w:val="32"/>
          <w:shd w:val="clear" w:color="auto" w:fill="FFFFFF"/>
        </w:rPr>
        <w:t>创造、运用、保护和管理</w:t>
      </w:r>
      <w:r>
        <w:rPr>
          <w:rFonts w:ascii="宋体" w:eastAsia="方正仿宋_GBK" w:hAnsi="宋体" w:hint="eastAsia"/>
          <w:bCs/>
          <w:color w:val="auto"/>
          <w:sz w:val="32"/>
          <w:szCs w:val="32"/>
          <w:shd w:val="clear" w:color="auto" w:fill="FFFFFF"/>
        </w:rPr>
        <w:t>工作，提升知识产权综合实力</w:t>
      </w:r>
      <w:r>
        <w:rPr>
          <w:rFonts w:ascii="宋体" w:eastAsia="方正仿宋_GBK" w:hAnsi="宋体"/>
          <w:bCs/>
          <w:color w:val="auto"/>
          <w:sz w:val="32"/>
          <w:szCs w:val="32"/>
          <w:shd w:val="clear" w:color="auto" w:fill="FFFFFF"/>
        </w:rPr>
        <w:t>；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color w:val="auto"/>
          <w:sz w:val="32"/>
          <w:szCs w:val="32"/>
        </w:rPr>
      </w:pPr>
      <w:r>
        <w:rPr>
          <w:rFonts w:ascii="宋体" w:eastAsia="方正仿宋_GBK" w:hAnsi="宋体" w:hint="eastAsia"/>
          <w:bCs/>
          <w:color w:val="auto"/>
          <w:sz w:val="32"/>
          <w:szCs w:val="32"/>
          <w:shd w:val="clear" w:color="auto" w:fill="FFFFFF"/>
        </w:rPr>
        <w:t>（四）</w:t>
      </w:r>
      <w:r>
        <w:rPr>
          <w:rFonts w:ascii="宋体" w:eastAsia="方正仿宋_GBK" w:hAnsi="宋体"/>
          <w:bCs/>
          <w:color w:val="auto"/>
          <w:sz w:val="32"/>
          <w:szCs w:val="32"/>
        </w:rPr>
        <w:t>根据实际需求和资源条件，开展商标品牌建设、</w:t>
      </w:r>
      <w:r>
        <w:rPr>
          <w:rFonts w:ascii="宋体" w:eastAsia="方正仿宋_GBK" w:hAnsi="宋体" w:hint="eastAsia"/>
          <w:bCs/>
          <w:color w:val="auto"/>
          <w:sz w:val="32"/>
          <w:szCs w:val="32"/>
        </w:rPr>
        <w:t>地理标志培育和保护、</w:t>
      </w:r>
      <w:r>
        <w:rPr>
          <w:rFonts w:ascii="宋体" w:eastAsia="方正仿宋_GBK" w:hAnsi="宋体"/>
          <w:bCs/>
          <w:color w:val="auto"/>
          <w:sz w:val="32"/>
          <w:szCs w:val="32"/>
        </w:rPr>
        <w:t>知识产权质押融资辅导、上市企业知识产权辅导等特色化服务</w:t>
      </w:r>
      <w:r>
        <w:rPr>
          <w:rFonts w:ascii="宋体" w:eastAsia="方正仿宋_GBK" w:hAnsi="宋体" w:hint="eastAsia"/>
          <w:bCs/>
          <w:color w:val="auto"/>
          <w:sz w:val="32"/>
          <w:szCs w:val="32"/>
        </w:rPr>
        <w:t>；</w:t>
      </w:r>
    </w:p>
    <w:p w:rsidR="00944AA8" w:rsidRDefault="00944AA8" w:rsidP="00944AA8">
      <w:pPr>
        <w:pStyle w:val="Style2"/>
        <w:spacing w:line="570" w:lineRule="exact"/>
        <w:rPr>
          <w:rFonts w:ascii="宋体" w:hAnsi="宋体"/>
          <w:bCs/>
          <w:color w:val="auto"/>
          <w:sz w:val="32"/>
          <w:szCs w:val="32"/>
        </w:rPr>
      </w:pPr>
      <w:r>
        <w:rPr>
          <w:rFonts w:ascii="宋体" w:eastAsia="方正仿宋_GBK" w:hAnsi="宋体" w:hint="eastAsia"/>
          <w:bCs/>
          <w:color w:val="auto"/>
          <w:sz w:val="32"/>
          <w:szCs w:val="32"/>
        </w:rPr>
        <w:t>（五）调研了解市场主体、创新主体和社会公众的知识产权需求，为各级政府及知识产权管理部门优化政策措施提供支撑。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</w:p>
    <w:p w:rsidR="00944AA8" w:rsidRDefault="00944AA8" w:rsidP="00944AA8">
      <w:pPr>
        <w:pStyle w:val="Style2"/>
        <w:spacing w:line="570" w:lineRule="exact"/>
        <w:ind w:firstLine="0"/>
        <w:jc w:val="center"/>
        <w:rPr>
          <w:rFonts w:ascii="宋体" w:eastAsia="方正黑体_GBK" w:hAnsi="宋体"/>
          <w:bCs/>
          <w:color w:val="auto"/>
          <w:sz w:val="32"/>
          <w:szCs w:val="22"/>
        </w:rPr>
      </w:pPr>
      <w:r>
        <w:rPr>
          <w:rFonts w:ascii="宋体" w:eastAsia="方正黑体_GBK" w:hAnsi="宋体"/>
          <w:bCs/>
          <w:color w:val="auto"/>
          <w:sz w:val="32"/>
          <w:szCs w:val="22"/>
        </w:rPr>
        <w:t>第三章</w:t>
      </w:r>
      <w:r>
        <w:rPr>
          <w:rFonts w:ascii="宋体" w:eastAsia="方正黑体_GBK" w:hAnsi="宋体"/>
          <w:bCs/>
          <w:color w:val="auto"/>
          <w:sz w:val="32"/>
          <w:szCs w:val="22"/>
        </w:rPr>
        <w:t xml:space="preserve">  </w:t>
      </w:r>
      <w:r>
        <w:rPr>
          <w:rFonts w:ascii="宋体" w:eastAsia="方正黑体_GBK" w:hAnsi="宋体"/>
          <w:bCs/>
          <w:color w:val="auto"/>
          <w:sz w:val="32"/>
          <w:szCs w:val="22"/>
        </w:rPr>
        <w:t>工作制度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黑体_GBK" w:hAnsi="宋体"/>
          <w:bCs/>
          <w:color w:val="auto"/>
          <w:sz w:val="32"/>
          <w:szCs w:val="22"/>
        </w:rPr>
        <w:lastRenderedPageBreak/>
        <w:t>第十二条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 xml:space="preserve"> 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工作站应当建立健全工作制度，确保规范化运行。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黑体_GBK" w:hAnsi="宋体"/>
          <w:bCs/>
          <w:color w:val="auto"/>
          <w:sz w:val="32"/>
          <w:szCs w:val="22"/>
        </w:rPr>
        <w:t>第十三条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 xml:space="preserve"> 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工作站应当建立信息公示制度，将建设主体、工作职责、组成人员、联系方式、工作制度以及各级知识产权政策法规等信息，在工作场所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“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上墙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”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，通过互联网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“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上线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”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，方便企事业单位和社会公众查询知悉。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黑体_GBK" w:hAnsi="宋体"/>
          <w:bCs/>
          <w:color w:val="auto"/>
          <w:sz w:val="32"/>
          <w:szCs w:val="22"/>
        </w:rPr>
        <w:t>第十四条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 xml:space="preserve"> 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工作站应当建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立清单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管理制度，以当地企业为主要对象建立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服务清单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，动态更新企业生产经营信息、专利信息、商标信息、知识产权管理和需求信息等，作为分级分类管理和开展知识产权服务的依据。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黑体_GBK" w:hAnsi="宋体"/>
          <w:bCs/>
          <w:color w:val="auto"/>
          <w:sz w:val="32"/>
          <w:szCs w:val="22"/>
        </w:rPr>
        <w:t>第十五条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 xml:space="preserve"> 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工作站应当建立联络指导制度，指导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企事业单位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设知识产权联络员，建立常态化沟通联络机制，及时互通信息。工作站建立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个性化联络服务机制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，通过挂钩联系、定期走访等方式，及时了解和回应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重点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企业需求，提供个性化指导服务。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黑体_GBK" w:hAnsi="宋体"/>
          <w:bCs/>
          <w:color w:val="auto"/>
          <w:sz w:val="32"/>
          <w:szCs w:val="22"/>
        </w:rPr>
        <w:t>第十六条</w:t>
      </w:r>
      <w:r>
        <w:rPr>
          <w:rFonts w:ascii="宋体" w:eastAsia="方正黑体_GBK" w:hAnsi="宋体"/>
          <w:bCs/>
          <w:color w:val="auto"/>
          <w:sz w:val="32"/>
          <w:szCs w:val="22"/>
        </w:rPr>
        <w:t xml:space="preserve"> 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工作站应当建立专家顾问制度，通过聘请专家顾问、建立专家库、征集服务志愿者等方式，组建专业水平高、实践经验丰富的知识产权专家服务团队，为工作站提供专业支撑。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工作站应当充分利用专家资源，组织开展知识产权专家咨询会、专家巡诊、重大疑难问题会诊等活动，为企业排忧解难。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黑体_GBK" w:hAnsi="宋体"/>
          <w:bCs/>
          <w:color w:val="auto"/>
          <w:sz w:val="32"/>
          <w:szCs w:val="22"/>
        </w:rPr>
        <w:t>第十七条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 xml:space="preserve"> 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工作站应当建立信息保密制度，对工作中了解到的企业商业秘密、技术信息、案件纠纷信息等予以保密，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lastRenderedPageBreak/>
        <w:t>不得对外透露，不得以此牟利，不得损害有关单位和人员的合法权益。对于可能接触企业敏感信息的工作站人员、专家顾问、服务志愿者等，应当组织其签署保密承诺书。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黑体_GBK" w:hAnsi="宋体"/>
          <w:bCs/>
          <w:color w:val="auto"/>
          <w:sz w:val="32"/>
          <w:szCs w:val="22"/>
        </w:rPr>
        <w:t>第十八条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 xml:space="preserve"> 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工作站应当建立评价考核制度，畅通社会监督和评价渠道，定期开展内部考核和自评价，开展服务满意度调查，广泛收集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企事业单位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和社会公众的意见建议，及时吸纳改进，不断提升工作质效。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</w:p>
    <w:p w:rsidR="00944AA8" w:rsidRDefault="00944AA8" w:rsidP="00944AA8">
      <w:pPr>
        <w:pStyle w:val="Style2"/>
        <w:spacing w:line="570" w:lineRule="exact"/>
        <w:ind w:firstLine="0"/>
        <w:jc w:val="center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黑体_GBK" w:hAnsi="宋体"/>
          <w:bCs/>
          <w:color w:val="auto"/>
          <w:sz w:val="32"/>
          <w:szCs w:val="22"/>
        </w:rPr>
        <w:t>第四章</w:t>
      </w:r>
      <w:r>
        <w:rPr>
          <w:rFonts w:ascii="宋体" w:eastAsia="方正黑体_GBK" w:hAnsi="宋体"/>
          <w:bCs/>
          <w:color w:val="auto"/>
          <w:sz w:val="32"/>
          <w:szCs w:val="22"/>
        </w:rPr>
        <w:t xml:space="preserve">  </w:t>
      </w:r>
      <w:r>
        <w:rPr>
          <w:rFonts w:ascii="宋体" w:eastAsia="方正黑体_GBK" w:hAnsi="宋体"/>
          <w:bCs/>
          <w:color w:val="auto"/>
          <w:sz w:val="32"/>
          <w:szCs w:val="22"/>
        </w:rPr>
        <w:t>管理机制</w:t>
      </w:r>
    </w:p>
    <w:p w:rsidR="00944AA8" w:rsidRDefault="00944AA8" w:rsidP="00944AA8">
      <w:pPr>
        <w:pStyle w:val="Style2"/>
        <w:spacing w:line="570" w:lineRule="exact"/>
        <w:rPr>
          <w:rFonts w:ascii="宋体" w:eastAsia="方正黑体_GBK" w:hAnsi="宋体"/>
          <w:bCs/>
          <w:color w:val="auto"/>
          <w:sz w:val="32"/>
          <w:szCs w:val="22"/>
        </w:rPr>
      </w:pP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黑体_GBK" w:hAnsi="宋体"/>
          <w:bCs/>
          <w:color w:val="auto"/>
          <w:sz w:val="32"/>
          <w:szCs w:val="22"/>
        </w:rPr>
        <w:t>第十九条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 xml:space="preserve"> 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工作站按照自主建设、登记备案、定期评价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、动态管理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的方式进行管理。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黑体_GBK" w:hAnsi="宋体"/>
          <w:bCs/>
          <w:color w:val="auto"/>
          <w:sz w:val="32"/>
          <w:szCs w:val="22"/>
        </w:rPr>
        <w:t>第二十条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 xml:space="preserve"> 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工作站建成并启动运行一个月内，建设主体应当填写《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江苏省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知识产权工作站（商标品牌指导站）备案表》，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由各级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知识产权局逐级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审核，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报送至省知识产权局；省属单位作为建设主体的，直接报送省知识产权局。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黑体_GBK" w:hAnsi="宋体"/>
          <w:bCs/>
          <w:color w:val="auto"/>
          <w:sz w:val="32"/>
          <w:szCs w:val="22"/>
        </w:rPr>
        <w:t>第二十</w:t>
      </w:r>
      <w:r>
        <w:rPr>
          <w:rFonts w:ascii="宋体" w:eastAsia="方正黑体_GBK" w:hAnsi="宋体" w:hint="eastAsia"/>
          <w:bCs/>
          <w:color w:val="auto"/>
          <w:sz w:val="32"/>
          <w:szCs w:val="22"/>
        </w:rPr>
        <w:t>一</w:t>
      </w:r>
      <w:r>
        <w:rPr>
          <w:rFonts w:ascii="宋体" w:eastAsia="方正黑体_GBK" w:hAnsi="宋体"/>
          <w:bCs/>
          <w:color w:val="auto"/>
          <w:sz w:val="32"/>
          <w:szCs w:val="22"/>
        </w:rPr>
        <w:t>条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 xml:space="preserve"> 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工作站应当加强计划管理，每年年初编制年度工作计划，年末梳理形成年度工作报告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，年度工作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报告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于每年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12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月底之前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报送至省知识产权局。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黑体_GBK" w:hAnsi="宋体" w:hint="eastAsia"/>
          <w:bCs/>
          <w:color w:val="auto"/>
          <w:sz w:val="32"/>
          <w:szCs w:val="22"/>
        </w:rPr>
        <w:t>第二十二条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设区市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知识产权局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应当定期对本行政区域内的工作站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进行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评价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，发现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存在运行机制不畅、服务效能不高、工作作风虚浮、廉政纪律较差等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问题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的，应当责令其限期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整改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highlight w:val="yellow"/>
          <w:shd w:val="clear" w:color="auto" w:fill="FFFFFF"/>
        </w:rPr>
      </w:pPr>
      <w:r>
        <w:rPr>
          <w:rFonts w:ascii="宋体" w:hAnsi="宋体"/>
          <w:szCs w:val="32"/>
          <w:lang/>
        </w:rPr>
        <w:t>省知识产权局</w:t>
      </w:r>
      <w:r>
        <w:rPr>
          <w:rFonts w:ascii="宋体" w:hAnsi="宋体" w:hint="eastAsia"/>
          <w:szCs w:val="32"/>
          <w:lang/>
        </w:rPr>
        <w:t>适时对</w:t>
      </w:r>
      <w:r>
        <w:rPr>
          <w:rFonts w:ascii="宋体" w:hAnsi="宋体"/>
          <w:szCs w:val="32"/>
          <w:lang/>
        </w:rPr>
        <w:t>工作站</w:t>
      </w:r>
      <w:r>
        <w:rPr>
          <w:rFonts w:ascii="宋体" w:hAnsi="宋体" w:hint="eastAsia"/>
          <w:szCs w:val="32"/>
          <w:lang/>
        </w:rPr>
        <w:t>建设运行情况开展抽查或者</w:t>
      </w:r>
      <w:r>
        <w:rPr>
          <w:rFonts w:ascii="宋体" w:hAnsi="宋体" w:hint="eastAsia"/>
          <w:szCs w:val="32"/>
          <w:lang/>
        </w:rPr>
        <w:lastRenderedPageBreak/>
        <w:t>检查</w:t>
      </w:r>
      <w:r>
        <w:rPr>
          <w:rFonts w:ascii="宋体" w:hAnsi="宋体"/>
          <w:szCs w:val="32"/>
          <w:lang/>
        </w:rPr>
        <w:t>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黑体_GBK" w:hAnsi="宋体"/>
          <w:bCs/>
          <w:color w:val="auto"/>
          <w:sz w:val="32"/>
          <w:szCs w:val="22"/>
        </w:rPr>
        <w:t>第二十</w:t>
      </w:r>
      <w:r>
        <w:rPr>
          <w:rFonts w:ascii="宋体" w:eastAsia="方正黑体_GBK" w:hAnsi="宋体" w:hint="eastAsia"/>
          <w:bCs/>
          <w:color w:val="auto"/>
          <w:sz w:val="32"/>
          <w:szCs w:val="22"/>
        </w:rPr>
        <w:t>三</w:t>
      </w:r>
      <w:r>
        <w:rPr>
          <w:rFonts w:ascii="宋体" w:eastAsia="方正黑体_GBK" w:hAnsi="宋体"/>
          <w:bCs/>
          <w:color w:val="auto"/>
          <w:sz w:val="32"/>
          <w:szCs w:val="22"/>
        </w:rPr>
        <w:t>条</w:t>
      </w:r>
      <w:r>
        <w:rPr>
          <w:rFonts w:ascii="宋体" w:eastAsia="方正黑体_GBK" w:hAnsi="宋体"/>
          <w:bCs/>
          <w:color w:val="auto"/>
          <w:sz w:val="32"/>
          <w:szCs w:val="22"/>
        </w:rPr>
        <w:t xml:space="preserve"> 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工作站实行动态管理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，存在以下情形之一的，应当停止运行或者撤销：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（一）缺乏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必要的人员、场地、经费、设备等保障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，不具备继续运行条件的；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（二）存在本办法第二十二条所列问题，经限期整改未能克服的；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（三）损害服务对象权益，造成不良影响的；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（四）其他不适宜继续运行的情形。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工作站停止运行或者撤销的，由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建设主体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经当地知识产权局逐级向省知识产权局报备。</w:t>
      </w: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</w:p>
    <w:p w:rsidR="00944AA8" w:rsidRDefault="00944AA8" w:rsidP="00944AA8">
      <w:pPr>
        <w:pStyle w:val="Style2"/>
        <w:spacing w:line="570" w:lineRule="exact"/>
        <w:ind w:firstLine="0"/>
        <w:jc w:val="center"/>
        <w:rPr>
          <w:rFonts w:ascii="宋体" w:eastAsia="方正黑体_GBK" w:hAnsi="宋体"/>
          <w:bCs/>
          <w:color w:val="auto"/>
          <w:sz w:val="32"/>
          <w:szCs w:val="22"/>
        </w:rPr>
      </w:pPr>
      <w:r>
        <w:rPr>
          <w:rFonts w:ascii="宋体" w:eastAsia="方正黑体_GBK" w:hAnsi="宋体"/>
          <w:bCs/>
          <w:color w:val="auto"/>
          <w:sz w:val="32"/>
          <w:szCs w:val="22"/>
        </w:rPr>
        <w:t>第五章</w:t>
      </w:r>
      <w:r>
        <w:rPr>
          <w:rFonts w:ascii="宋体" w:eastAsia="方正黑体_GBK" w:hAnsi="宋体"/>
          <w:bCs/>
          <w:color w:val="auto"/>
          <w:sz w:val="32"/>
          <w:szCs w:val="22"/>
        </w:rPr>
        <w:t xml:space="preserve">  </w:t>
      </w:r>
      <w:r>
        <w:rPr>
          <w:rFonts w:ascii="宋体" w:eastAsia="方正黑体_GBK" w:hAnsi="宋体"/>
          <w:bCs/>
          <w:color w:val="auto"/>
          <w:sz w:val="32"/>
          <w:szCs w:val="22"/>
        </w:rPr>
        <w:t>附</w:t>
      </w:r>
      <w:r>
        <w:rPr>
          <w:rFonts w:ascii="宋体" w:eastAsia="方正黑体_GBK" w:hAnsi="宋体"/>
          <w:bCs/>
          <w:color w:val="auto"/>
          <w:sz w:val="32"/>
          <w:szCs w:val="22"/>
        </w:rPr>
        <w:t xml:space="preserve"> </w:t>
      </w:r>
      <w:r>
        <w:rPr>
          <w:rFonts w:ascii="宋体" w:eastAsia="方正黑体_GBK" w:hAnsi="宋体"/>
          <w:bCs/>
          <w:color w:val="auto"/>
          <w:sz w:val="32"/>
          <w:szCs w:val="22"/>
        </w:rPr>
        <w:t>则</w:t>
      </w:r>
    </w:p>
    <w:p w:rsidR="00944AA8" w:rsidRDefault="00944AA8" w:rsidP="00944AA8">
      <w:pPr>
        <w:pStyle w:val="Style2"/>
        <w:spacing w:line="570" w:lineRule="exact"/>
        <w:ind w:firstLine="0"/>
        <w:jc w:val="center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</w:p>
    <w:p w:rsidR="00944AA8" w:rsidRDefault="00944AA8" w:rsidP="00944AA8">
      <w:pPr>
        <w:pStyle w:val="Style2"/>
        <w:spacing w:line="570" w:lineRule="exact"/>
        <w:rPr>
          <w:rFonts w:ascii="宋体" w:eastAsia="方正仿宋_GBK" w:hAnsi="宋体"/>
          <w:bCs/>
          <w:sz w:val="32"/>
          <w:szCs w:val="32"/>
          <w:shd w:val="clear" w:color="auto" w:fill="FFFFFF"/>
        </w:rPr>
      </w:pPr>
      <w:r>
        <w:rPr>
          <w:rFonts w:ascii="宋体" w:eastAsia="方正黑体_GBK" w:hAnsi="宋体"/>
          <w:bCs/>
          <w:color w:val="auto"/>
          <w:sz w:val="32"/>
          <w:szCs w:val="22"/>
        </w:rPr>
        <w:t>第二十</w:t>
      </w:r>
      <w:r>
        <w:rPr>
          <w:rFonts w:ascii="宋体" w:eastAsia="方正黑体_GBK" w:hAnsi="宋体" w:hint="eastAsia"/>
          <w:bCs/>
          <w:color w:val="auto"/>
          <w:sz w:val="32"/>
          <w:szCs w:val="22"/>
        </w:rPr>
        <w:t>四</w:t>
      </w:r>
      <w:r>
        <w:rPr>
          <w:rFonts w:ascii="宋体" w:eastAsia="方正黑体_GBK" w:hAnsi="宋体"/>
          <w:bCs/>
          <w:color w:val="auto"/>
          <w:sz w:val="32"/>
          <w:szCs w:val="22"/>
        </w:rPr>
        <w:t>条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 xml:space="preserve"> 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本办法由江苏省知识产权局负责解释。</w:t>
      </w:r>
    </w:p>
    <w:p w:rsidR="00944AA8" w:rsidRDefault="00944AA8" w:rsidP="00944AA8">
      <w:pPr>
        <w:pStyle w:val="Style2"/>
        <w:spacing w:line="570" w:lineRule="exact"/>
        <w:rPr>
          <w:rFonts w:eastAsia="方正仿宋_GBK"/>
          <w:bCs/>
          <w:sz w:val="32"/>
          <w:szCs w:val="32"/>
          <w:shd w:val="clear" w:color="auto" w:fill="FFFFFF"/>
        </w:rPr>
      </w:pPr>
      <w:r>
        <w:rPr>
          <w:rFonts w:ascii="宋体" w:eastAsia="方正黑体_GBK" w:hAnsi="宋体"/>
          <w:bCs/>
          <w:color w:val="auto"/>
          <w:sz w:val="32"/>
          <w:szCs w:val="22"/>
        </w:rPr>
        <w:t>第二十</w:t>
      </w:r>
      <w:r>
        <w:rPr>
          <w:rFonts w:ascii="宋体" w:eastAsia="方正黑体_GBK" w:hAnsi="宋体" w:hint="eastAsia"/>
          <w:bCs/>
          <w:color w:val="auto"/>
          <w:sz w:val="32"/>
          <w:szCs w:val="22"/>
        </w:rPr>
        <w:t>五</w:t>
      </w:r>
      <w:r>
        <w:rPr>
          <w:rFonts w:ascii="宋体" w:eastAsia="方正黑体_GBK" w:hAnsi="宋体"/>
          <w:bCs/>
          <w:color w:val="auto"/>
          <w:sz w:val="32"/>
          <w:szCs w:val="22"/>
        </w:rPr>
        <w:t>条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 xml:space="preserve"> 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本办法自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2023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年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2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月</w:t>
      </w:r>
      <w:r>
        <w:rPr>
          <w:rFonts w:ascii="宋体" w:eastAsia="方正仿宋_GBK" w:hAnsi="宋体" w:hint="eastAsia"/>
          <w:bCs/>
          <w:sz w:val="32"/>
          <w:szCs w:val="32"/>
          <w:shd w:val="clear" w:color="auto" w:fill="FFFFFF"/>
        </w:rPr>
        <w:t>1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  <w:lang/>
        </w:rPr>
        <w:t>0</w:t>
      </w:r>
      <w:r>
        <w:rPr>
          <w:rFonts w:ascii="宋体" w:eastAsia="方正仿宋_GBK" w:hAnsi="宋体"/>
          <w:bCs/>
          <w:sz w:val="32"/>
          <w:szCs w:val="32"/>
          <w:shd w:val="clear" w:color="auto" w:fill="FFFFFF"/>
        </w:rPr>
        <w:t>日起施</w:t>
      </w:r>
      <w:r>
        <w:rPr>
          <w:rFonts w:eastAsia="方正仿宋_GBK"/>
          <w:bCs/>
          <w:sz w:val="32"/>
          <w:szCs w:val="32"/>
          <w:shd w:val="clear" w:color="auto" w:fill="FFFFFF"/>
        </w:rPr>
        <w:t>行。</w:t>
      </w:r>
    </w:p>
    <w:p w:rsidR="00944AA8" w:rsidRDefault="00944AA8" w:rsidP="00944AA8">
      <w:pPr>
        <w:pStyle w:val="Style2"/>
        <w:spacing w:line="570" w:lineRule="exact"/>
        <w:rPr>
          <w:rFonts w:eastAsia="方正仿宋_GBK"/>
          <w:bCs/>
          <w:sz w:val="32"/>
          <w:szCs w:val="32"/>
          <w:shd w:val="clear" w:color="auto" w:fill="FFFFFF"/>
        </w:rPr>
      </w:pPr>
    </w:p>
    <w:p w:rsidR="003A2D67" w:rsidRPr="00944AA8" w:rsidRDefault="003A2D67"/>
    <w:sectPr w:rsidR="003A2D67" w:rsidRPr="00944AA8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AA8"/>
    <w:rsid w:val="00366CCE"/>
    <w:rsid w:val="003A2D67"/>
    <w:rsid w:val="00944AA8"/>
    <w:rsid w:val="00F5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2"/>
    <w:qFormat/>
    <w:rsid w:val="00944AA8"/>
    <w:pPr>
      <w:widowControl w:val="0"/>
      <w:jc w:val="both"/>
    </w:pPr>
    <w:rPr>
      <w:rFonts w:ascii="Times New Roman" w:eastAsia="方正仿宋_GBK" w:hAnsi="Times New Roman" w:cs="方正仿宋_GB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99"/>
    <w:qFormat/>
    <w:rsid w:val="00944AA8"/>
    <w:pPr>
      <w:widowControl w:val="0"/>
      <w:spacing w:line="351" w:lineRule="atLeast"/>
      <w:ind w:firstLine="623"/>
      <w:jc w:val="both"/>
      <w:textAlignment w:val="baseline"/>
    </w:pPr>
    <w:rPr>
      <w:rFonts w:ascii="Times New Roman" w:eastAsia="仿宋_GB2312" w:hAnsi="Times New Roman" w:cs="Times New Roman"/>
      <w:color w:val="000000"/>
      <w:sz w:val="3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381</Words>
  <Characters>2177</Characters>
  <Application>Microsoft Office Word</Application>
  <DocSecurity>0</DocSecurity>
  <Lines>18</Lines>
  <Paragraphs>5</Paragraphs>
  <ScaleCrop>false</ScaleCrop>
  <Company>Win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2023-02-07T05:35:00Z</dcterms:created>
  <dcterms:modified xsi:type="dcterms:W3CDTF">2023-02-07T05:35:00Z</dcterms:modified>
</cp:coreProperties>
</file>