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160" w:rsidRDefault="00084160" w:rsidP="00084160">
      <w:pPr>
        <w:pStyle w:val="a3"/>
        <w:widowControl/>
        <w:shd w:val="clear" w:color="auto" w:fill="FFFFFF"/>
        <w:spacing w:before="0" w:beforeAutospacing="0" w:after="0" w:afterAutospacing="0" w:line="570" w:lineRule="exact"/>
        <w:outlineLvl w:val="0"/>
        <w:rPr>
          <w:rFonts w:ascii="方正黑体_GBK" w:eastAsia="方正黑体_GBK" w:hAnsi="方正黑体_GBK" w:cs="方正黑体_GBK"/>
          <w:color w:val="191919"/>
          <w:sz w:val="32"/>
          <w:szCs w:val="32"/>
          <w:shd w:val="clear" w:color="auto" w:fill="FFFFFF"/>
        </w:rPr>
      </w:pPr>
      <w:r>
        <w:rPr>
          <w:rFonts w:ascii="方正黑体_GBK" w:eastAsia="方正黑体_GBK" w:hAnsi="方正黑体_GBK" w:cs="方正黑体_GBK" w:hint="eastAsia"/>
          <w:color w:val="191919"/>
          <w:sz w:val="32"/>
          <w:szCs w:val="32"/>
          <w:shd w:val="clear" w:color="auto" w:fill="FFFFFF"/>
        </w:rPr>
        <w:t>附件3</w:t>
      </w:r>
    </w:p>
    <w:p w:rsidR="00084160" w:rsidRDefault="00084160" w:rsidP="00084160">
      <w:pPr>
        <w:pStyle w:val="a3"/>
        <w:widowControl/>
        <w:shd w:val="clear" w:color="auto" w:fill="FFFFFF"/>
        <w:spacing w:before="0" w:beforeAutospacing="0" w:after="0" w:afterAutospacing="0" w:line="570" w:lineRule="exact"/>
        <w:outlineLvl w:val="0"/>
        <w:rPr>
          <w:rFonts w:ascii="方正黑体_GBK" w:eastAsia="方正黑体_GBK" w:hAnsi="方正黑体_GBK" w:cs="方正黑体_GBK"/>
          <w:color w:val="191919"/>
          <w:sz w:val="28"/>
          <w:szCs w:val="28"/>
          <w:shd w:val="clear" w:color="auto" w:fill="FFFFFF"/>
        </w:rPr>
      </w:pPr>
    </w:p>
    <w:p w:rsidR="00084160" w:rsidRDefault="00084160" w:rsidP="00084160">
      <w:pPr>
        <w:spacing w:line="57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 xml:space="preserve">师 资 简 </w:t>
      </w:r>
      <w:proofErr w:type="gramStart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介</w:t>
      </w:r>
      <w:proofErr w:type="gramEnd"/>
    </w:p>
    <w:p w:rsidR="00084160" w:rsidRDefault="00084160" w:rsidP="00084160">
      <w:pPr>
        <w:pStyle w:val="4"/>
        <w:spacing w:line="570" w:lineRule="exact"/>
        <w:ind w:left="1260"/>
      </w:pPr>
    </w:p>
    <w:p w:rsidR="00084160" w:rsidRDefault="00084160" w:rsidP="00084160">
      <w:pPr>
        <w:pStyle w:val="a3"/>
        <w:widowControl/>
        <w:shd w:val="clear" w:color="auto" w:fill="FFFFFF"/>
        <w:spacing w:before="0" w:beforeAutospacing="0" w:after="0" w:afterAutospacing="0" w:line="570" w:lineRule="exact"/>
        <w:ind w:firstLineChars="200" w:firstLine="643"/>
        <w:jc w:val="both"/>
        <w:outlineLvl w:val="0"/>
        <w:rPr>
          <w:rFonts w:ascii="宋体" w:eastAsia="方正仿宋_GBK" w:hAnsi="宋体" w:cs="方正仿宋_GBK"/>
          <w:sz w:val="32"/>
          <w:szCs w:val="32"/>
        </w:rPr>
      </w:pPr>
      <w:r>
        <w:rPr>
          <w:rFonts w:ascii="宋体" w:eastAsia="方正仿宋_GBK" w:hAnsi="宋体" w:cs="方正仿宋_GBK" w:hint="eastAsia"/>
          <w:b/>
          <w:bCs/>
          <w:sz w:val="32"/>
          <w:szCs w:val="32"/>
        </w:rPr>
        <w:t>何菁</w:t>
      </w:r>
      <w:r>
        <w:rPr>
          <w:rFonts w:ascii="宋体" w:eastAsia="方正仿宋_GBK" w:hAnsi="宋体" w:cs="方正仿宋_GBK" w:hint="eastAsia"/>
          <w:sz w:val="32"/>
          <w:szCs w:val="32"/>
        </w:rPr>
        <w:t>，己任律师事务所创办人，</w:t>
      </w:r>
      <w:r>
        <w:rPr>
          <w:rFonts w:ascii="宋体" w:eastAsia="方正仿宋_GBK" w:hAnsi="宋体" w:cs="方正仿宋_GBK" w:hint="eastAsia"/>
          <w:sz w:val="32"/>
          <w:szCs w:val="32"/>
          <w:lang w:val="en-GB"/>
        </w:rPr>
        <w:t>Journal of WTO and China</w:t>
      </w:r>
      <w:r>
        <w:rPr>
          <w:rFonts w:ascii="宋体" w:eastAsia="方正仿宋_GBK" w:hAnsi="宋体" w:cs="方正仿宋_GBK" w:hint="eastAsia"/>
          <w:sz w:val="32"/>
          <w:szCs w:val="32"/>
          <w:lang w:val="en-GB"/>
        </w:rPr>
        <w:t>（《世界贸易组织与中国》）期刊编委会委员。毕业</w:t>
      </w:r>
      <w:r>
        <w:rPr>
          <w:rFonts w:ascii="宋体" w:eastAsia="方正仿宋_GBK" w:hAnsi="宋体" w:cs="方正仿宋_GBK" w:hint="eastAsia"/>
          <w:sz w:val="32"/>
          <w:szCs w:val="32"/>
        </w:rPr>
        <w:t>于</w:t>
      </w:r>
      <w:r>
        <w:rPr>
          <w:rFonts w:ascii="宋体" w:eastAsia="方正仿宋_GBK" w:hAnsi="宋体" w:cs="方正仿宋_GBK" w:hint="eastAsia"/>
          <w:sz w:val="32"/>
          <w:szCs w:val="32"/>
          <w:lang w:val="en-GB"/>
        </w:rPr>
        <w:t>北京大学物理系和知识产权学院，美国圣母大学职业法律博士学位（</w:t>
      </w:r>
      <w:r>
        <w:rPr>
          <w:rFonts w:ascii="宋体" w:eastAsia="方正仿宋_GBK" w:hAnsi="宋体" w:cs="方正仿宋_GBK" w:hint="eastAsia"/>
          <w:sz w:val="32"/>
          <w:szCs w:val="32"/>
        </w:rPr>
        <w:t>J</w:t>
      </w:r>
      <w:r>
        <w:rPr>
          <w:rFonts w:ascii="宋体" w:eastAsia="方正仿宋_GBK" w:hAnsi="宋体" w:cs="方正仿宋_GBK" w:hint="eastAsia"/>
          <w:sz w:val="32"/>
          <w:szCs w:val="32"/>
          <w:lang w:val="en-GB"/>
        </w:rPr>
        <w:t>.D.</w:t>
      </w:r>
      <w:r>
        <w:rPr>
          <w:rFonts w:ascii="宋体" w:eastAsia="方正仿宋_GBK" w:hAnsi="宋体" w:cs="方正仿宋_GBK" w:hint="eastAsia"/>
          <w:sz w:val="32"/>
          <w:szCs w:val="32"/>
          <w:lang w:val="en-GB"/>
        </w:rPr>
        <w:t>，</w:t>
      </w:r>
      <w:r>
        <w:rPr>
          <w:rFonts w:ascii="宋体" w:eastAsia="方正仿宋_GBK" w:hAnsi="宋体" w:cs="方正仿宋_GBK" w:hint="eastAsia"/>
          <w:sz w:val="32"/>
          <w:szCs w:val="32"/>
          <w:lang w:val="en-GB"/>
        </w:rPr>
        <w:t>2000</w:t>
      </w:r>
      <w:r>
        <w:rPr>
          <w:rFonts w:ascii="宋体" w:eastAsia="方正仿宋_GBK" w:hAnsi="宋体" w:cs="方正仿宋_GBK" w:hint="eastAsia"/>
          <w:sz w:val="32"/>
          <w:szCs w:val="32"/>
          <w:lang w:val="en-GB"/>
        </w:rPr>
        <w:t>），是中国执业律师、专利代理人及美国加州执业律师，</w:t>
      </w:r>
      <w:r>
        <w:rPr>
          <w:rFonts w:ascii="宋体" w:eastAsia="方正仿宋_GBK" w:hAnsi="宋体" w:cs="方正仿宋_GBK" w:hint="eastAsia"/>
          <w:sz w:val="32"/>
          <w:szCs w:val="32"/>
        </w:rPr>
        <w:t>具有丰富中外法律实践经验，为国内外领先高科技企业、著名品牌、大型产业协会提供了复杂知识产权诉讼、合</w:t>
      </w:r>
      <w:proofErr w:type="gramStart"/>
      <w:r>
        <w:rPr>
          <w:rFonts w:ascii="宋体" w:eastAsia="方正仿宋_GBK" w:hAnsi="宋体" w:cs="方正仿宋_GBK" w:hint="eastAsia"/>
          <w:sz w:val="32"/>
          <w:szCs w:val="32"/>
        </w:rPr>
        <w:t>规</w:t>
      </w:r>
      <w:proofErr w:type="gramEnd"/>
      <w:r>
        <w:rPr>
          <w:rFonts w:ascii="宋体" w:eastAsia="方正仿宋_GBK" w:hAnsi="宋体" w:cs="方正仿宋_GBK" w:hint="eastAsia"/>
          <w:sz w:val="32"/>
          <w:szCs w:val="32"/>
        </w:rPr>
        <w:t>业务、技术许可、立法政策等领域的咨询服务，处理过多起有国际影响的重大技术纠纷案件</w:t>
      </w:r>
      <w:r>
        <w:rPr>
          <w:rFonts w:ascii="宋体" w:eastAsia="方正仿宋_GBK" w:hAnsi="宋体" w:cs="方正仿宋_GBK" w:hint="eastAsia"/>
          <w:sz w:val="32"/>
          <w:szCs w:val="32"/>
        </w:rPr>
        <w:t xml:space="preserve">, </w:t>
      </w:r>
      <w:r>
        <w:rPr>
          <w:rFonts w:ascii="宋体" w:eastAsia="方正仿宋_GBK" w:hAnsi="宋体" w:cs="方正仿宋_GBK" w:hint="eastAsia"/>
          <w:sz w:val="32"/>
          <w:szCs w:val="32"/>
        </w:rPr>
        <w:t>多年专注无线通讯、半导体、医药和医疗器械领域的诉讼和许可业务。获得业内钱伯斯、</w:t>
      </w:r>
      <w:r>
        <w:rPr>
          <w:rFonts w:ascii="宋体" w:eastAsia="方正仿宋_GBK" w:hAnsi="宋体" w:cs="方正仿宋_GBK" w:hint="eastAsia"/>
          <w:sz w:val="32"/>
          <w:szCs w:val="32"/>
        </w:rPr>
        <w:t>Legal 500</w:t>
      </w:r>
      <w:r>
        <w:rPr>
          <w:rFonts w:ascii="宋体" w:eastAsia="方正仿宋_GBK" w:hAnsi="宋体" w:cs="方正仿宋_GBK" w:hint="eastAsia"/>
          <w:sz w:val="32"/>
          <w:szCs w:val="32"/>
        </w:rPr>
        <w:t>、</w:t>
      </w:r>
      <w:r>
        <w:rPr>
          <w:rFonts w:ascii="宋体" w:eastAsia="方正仿宋_GBK" w:hAnsi="宋体" w:cs="方正仿宋_GBK" w:hint="eastAsia"/>
          <w:sz w:val="32"/>
          <w:szCs w:val="32"/>
        </w:rPr>
        <w:t>IAM Strategist 300</w:t>
      </w:r>
      <w:r>
        <w:rPr>
          <w:rFonts w:ascii="宋体" w:eastAsia="方正仿宋_GBK" w:hAnsi="宋体" w:cs="方正仿宋_GBK" w:hint="eastAsia"/>
          <w:sz w:val="32"/>
          <w:szCs w:val="32"/>
        </w:rPr>
        <w:t>，</w:t>
      </w:r>
      <w:r>
        <w:rPr>
          <w:rFonts w:ascii="宋体" w:eastAsia="方正仿宋_GBK" w:hAnsi="宋体" w:cs="方正仿宋_GBK" w:hint="eastAsia"/>
          <w:sz w:val="32"/>
          <w:szCs w:val="32"/>
        </w:rPr>
        <w:t>Managing IP</w:t>
      </w:r>
      <w:r>
        <w:rPr>
          <w:rFonts w:ascii="宋体" w:eastAsia="方正仿宋_GBK" w:hAnsi="宋体" w:cs="方正仿宋_GBK" w:hint="eastAsia"/>
          <w:sz w:val="32"/>
          <w:szCs w:val="32"/>
        </w:rPr>
        <w:t>等评级机构的认可。</w:t>
      </w:r>
    </w:p>
    <w:p w:rsidR="00084160" w:rsidRDefault="00084160" w:rsidP="00084160">
      <w:pPr>
        <w:adjustRightInd w:val="0"/>
        <w:snapToGrid w:val="0"/>
        <w:spacing w:line="570" w:lineRule="exact"/>
        <w:rPr>
          <w:rFonts w:ascii="宋体" w:eastAsia="方正仿宋_GBK" w:hAnsi="宋体" w:cs="方正仿宋_GBK"/>
          <w:sz w:val="32"/>
          <w:szCs w:val="32"/>
          <w:lang w:val="en-GB"/>
        </w:rPr>
      </w:pPr>
    </w:p>
    <w:p w:rsidR="00084160" w:rsidRDefault="00084160" w:rsidP="00084160">
      <w:pPr>
        <w:spacing w:line="570" w:lineRule="exact"/>
        <w:ind w:firstLineChars="200" w:firstLine="643"/>
        <w:jc w:val="left"/>
        <w:rPr>
          <w:rFonts w:ascii="宋体" w:eastAsia="方正仿宋_GBK" w:hAnsi="宋体" w:cs="方正仿宋_GBK"/>
          <w:kern w:val="0"/>
          <w:sz w:val="32"/>
          <w:szCs w:val="32"/>
          <w:lang w:val="en-GB"/>
        </w:rPr>
      </w:pPr>
      <w:r>
        <w:rPr>
          <w:rFonts w:ascii="宋体" w:eastAsia="方正仿宋_GBK" w:hAnsi="宋体" w:cs="方正仿宋_GBK" w:hint="eastAsia"/>
          <w:b/>
          <w:bCs/>
          <w:kern w:val="0"/>
          <w:sz w:val="32"/>
          <w:szCs w:val="32"/>
          <w:lang/>
        </w:rPr>
        <w:t>李静</w:t>
      </w:r>
      <w:r>
        <w:rPr>
          <w:rFonts w:ascii="宋体" w:eastAsia="方正仿宋_GBK" w:hAnsi="宋体" w:cs="方正仿宋_GBK" w:hint="eastAsia"/>
          <w:kern w:val="0"/>
          <w:sz w:val="32"/>
          <w:szCs w:val="32"/>
          <w:lang/>
        </w:rPr>
        <w:t>，</w:t>
      </w:r>
      <w:r>
        <w:rPr>
          <w:rFonts w:ascii="宋体" w:eastAsia="方正仿宋_GBK" w:hAnsi="宋体" w:cs="方正仿宋_GBK" w:hint="eastAsia"/>
          <w:kern w:val="0"/>
          <w:sz w:val="32"/>
          <w:szCs w:val="32"/>
          <w:lang w:val="en-GB"/>
        </w:rPr>
        <w:t>南京苏高专利商标事务所副所长，合伙人，专利代理师，中华全国专利代理人协会师资库讲师，</w:t>
      </w:r>
      <w:r>
        <w:rPr>
          <w:rFonts w:ascii="宋体" w:eastAsia="方正仿宋_GBK" w:hAnsi="宋体" w:cs="方正仿宋_GBK"/>
          <w:kern w:val="0"/>
          <w:sz w:val="32"/>
          <w:szCs w:val="32"/>
          <w:lang/>
        </w:rPr>
        <w:t>江苏省海外知识产权纠纷应对指导专家</w:t>
      </w:r>
      <w:r>
        <w:rPr>
          <w:rFonts w:ascii="宋体" w:eastAsia="方正仿宋_GBK" w:hAnsi="宋体" w:cs="方正仿宋_GBK" w:hint="eastAsia"/>
          <w:kern w:val="0"/>
          <w:sz w:val="32"/>
          <w:szCs w:val="32"/>
          <w:lang w:val="en-GB"/>
        </w:rPr>
        <w:t>。拥有知识产权</w:t>
      </w:r>
      <w:r>
        <w:rPr>
          <w:rFonts w:ascii="宋体" w:eastAsia="方正仿宋_GBK" w:hAnsi="宋体" w:cs="方正仿宋_GBK" w:hint="eastAsia"/>
          <w:kern w:val="0"/>
          <w:sz w:val="32"/>
          <w:szCs w:val="32"/>
          <w:lang/>
        </w:rPr>
        <w:t>和化工</w:t>
      </w:r>
      <w:r>
        <w:rPr>
          <w:rFonts w:ascii="宋体" w:eastAsia="方正仿宋_GBK" w:hAnsi="宋体" w:cs="方正仿宋_GBK" w:hint="eastAsia"/>
          <w:kern w:val="0"/>
          <w:sz w:val="32"/>
          <w:szCs w:val="32"/>
          <w:lang w:val="en-GB"/>
        </w:rPr>
        <w:t>双学位，</w:t>
      </w:r>
      <w:r>
        <w:rPr>
          <w:rFonts w:ascii="宋体" w:eastAsia="方正仿宋_GBK" w:hAnsi="宋体" w:cs="方正仿宋_GBK" w:hint="eastAsia"/>
          <w:kern w:val="0"/>
          <w:sz w:val="32"/>
          <w:szCs w:val="32"/>
          <w:lang/>
        </w:rPr>
        <w:t>擅长</w:t>
      </w:r>
      <w:r>
        <w:rPr>
          <w:rFonts w:ascii="宋体" w:eastAsia="方正仿宋_GBK" w:hAnsi="宋体" w:cs="方正仿宋_GBK" w:hint="eastAsia"/>
          <w:kern w:val="0"/>
          <w:sz w:val="32"/>
          <w:szCs w:val="32"/>
          <w:lang w:val="en-GB"/>
        </w:rPr>
        <w:t>专利分析</w:t>
      </w:r>
      <w:r>
        <w:rPr>
          <w:rFonts w:ascii="宋体" w:eastAsia="方正仿宋_GBK" w:hAnsi="宋体" w:cs="方正仿宋_GBK" w:hint="eastAsia"/>
          <w:kern w:val="0"/>
          <w:sz w:val="32"/>
          <w:szCs w:val="32"/>
          <w:lang/>
        </w:rPr>
        <w:t>评议</w:t>
      </w:r>
      <w:r>
        <w:rPr>
          <w:rFonts w:ascii="宋体" w:eastAsia="方正仿宋_GBK" w:hAnsi="宋体" w:cs="方正仿宋_GBK" w:hint="eastAsia"/>
          <w:kern w:val="0"/>
          <w:sz w:val="32"/>
          <w:szCs w:val="32"/>
          <w:lang w:val="en-GB"/>
        </w:rPr>
        <w:t>、高价值专利培育、专利复审无效、知识产权战略制定等</w:t>
      </w:r>
      <w:r>
        <w:rPr>
          <w:rFonts w:ascii="宋体" w:eastAsia="方正仿宋_GBK" w:hAnsi="宋体" w:cs="方正仿宋_GBK" w:hint="eastAsia"/>
          <w:kern w:val="0"/>
          <w:sz w:val="32"/>
          <w:szCs w:val="32"/>
          <w:lang/>
        </w:rPr>
        <w:t>知识产权</w:t>
      </w:r>
      <w:r>
        <w:rPr>
          <w:rFonts w:ascii="宋体" w:eastAsia="方正仿宋_GBK" w:hAnsi="宋体" w:cs="方正仿宋_GBK" w:hint="eastAsia"/>
          <w:kern w:val="0"/>
          <w:sz w:val="32"/>
          <w:szCs w:val="32"/>
          <w:lang w:val="en-GB"/>
        </w:rPr>
        <w:t>法律事务。作为项目负</w:t>
      </w:r>
      <w:r>
        <w:rPr>
          <w:rFonts w:ascii="宋体" w:eastAsia="方正仿宋_GBK" w:hAnsi="宋体" w:cs="方正仿宋_GBK"/>
          <w:kern w:val="0"/>
          <w:sz w:val="32"/>
          <w:szCs w:val="32"/>
          <w:lang w:val="en-GB"/>
        </w:rPr>
        <w:t>责人承担</w:t>
      </w:r>
      <w:r>
        <w:rPr>
          <w:rFonts w:ascii="宋体" w:eastAsia="方正仿宋_GBK" w:hAnsi="宋体" w:cs="方正仿宋_GBK" w:hint="eastAsia"/>
          <w:kern w:val="0"/>
          <w:sz w:val="32"/>
          <w:szCs w:val="32"/>
          <w:lang/>
        </w:rPr>
        <w:t>国家和省市区级知识产权分析评议项目，为国内外知名创新主体开展</w:t>
      </w:r>
      <w:r>
        <w:rPr>
          <w:rFonts w:ascii="宋体" w:eastAsia="方正仿宋_GBK" w:hAnsi="宋体" w:cs="方正仿宋_GBK"/>
          <w:kern w:val="0"/>
          <w:sz w:val="32"/>
          <w:szCs w:val="32"/>
          <w:lang w:val="en-GB"/>
        </w:rPr>
        <w:t>自由运作权分析（</w:t>
      </w:r>
      <w:r>
        <w:rPr>
          <w:rFonts w:ascii="宋体" w:eastAsia="方正仿宋_GBK" w:hAnsi="宋体" w:cs="方正仿宋_GBK"/>
          <w:kern w:val="0"/>
          <w:sz w:val="32"/>
          <w:szCs w:val="32"/>
          <w:lang/>
        </w:rPr>
        <w:t>FTO</w:t>
      </w:r>
      <w:r>
        <w:rPr>
          <w:rFonts w:ascii="宋体" w:eastAsia="方正仿宋_GBK" w:hAnsi="宋体" w:cs="方正仿宋_GBK"/>
          <w:kern w:val="0"/>
          <w:sz w:val="32"/>
          <w:szCs w:val="32"/>
          <w:lang w:val="en-GB"/>
        </w:rPr>
        <w:t>）、高价值专利培育、</w:t>
      </w:r>
      <w:r>
        <w:rPr>
          <w:rFonts w:ascii="宋体" w:eastAsia="方正仿宋_GBK" w:hAnsi="宋体" w:cs="方正仿宋_GBK" w:hint="eastAsia"/>
          <w:kern w:val="0"/>
          <w:sz w:val="32"/>
          <w:szCs w:val="32"/>
          <w:lang/>
        </w:rPr>
        <w:t>专利导航</w:t>
      </w:r>
      <w:r>
        <w:rPr>
          <w:rFonts w:ascii="宋体" w:eastAsia="方正仿宋_GBK" w:hAnsi="宋体" w:cs="方正仿宋_GBK"/>
          <w:kern w:val="0"/>
          <w:sz w:val="32"/>
          <w:szCs w:val="32"/>
          <w:lang w:val="en-GB"/>
        </w:rPr>
        <w:t>、</w:t>
      </w:r>
      <w:r>
        <w:rPr>
          <w:rFonts w:ascii="宋体" w:eastAsia="方正仿宋_GBK" w:hAnsi="宋体" w:cs="方正仿宋_GBK" w:hint="eastAsia"/>
          <w:kern w:val="0"/>
          <w:sz w:val="32"/>
          <w:szCs w:val="32"/>
          <w:lang/>
        </w:rPr>
        <w:t>专利无效、知识产权尽</w:t>
      </w:r>
      <w:r>
        <w:rPr>
          <w:rFonts w:ascii="宋体" w:eastAsia="方正仿宋_GBK" w:hAnsi="宋体" w:cs="方正仿宋_GBK" w:hint="eastAsia"/>
          <w:kern w:val="0"/>
          <w:sz w:val="32"/>
          <w:szCs w:val="32"/>
          <w:lang/>
        </w:rPr>
        <w:lastRenderedPageBreak/>
        <w:t>职调查及</w:t>
      </w:r>
      <w:r>
        <w:rPr>
          <w:rFonts w:ascii="宋体" w:eastAsia="方正仿宋_GBK" w:hAnsi="宋体" w:cs="方正仿宋_GBK"/>
          <w:kern w:val="0"/>
          <w:sz w:val="32"/>
          <w:szCs w:val="32"/>
          <w:lang w:val="en-GB"/>
        </w:rPr>
        <w:t>战略</w:t>
      </w:r>
      <w:r>
        <w:rPr>
          <w:rFonts w:ascii="宋体" w:eastAsia="方正仿宋_GBK" w:hAnsi="宋体" w:cs="方正仿宋_GBK" w:hint="eastAsia"/>
          <w:kern w:val="0"/>
          <w:sz w:val="32"/>
          <w:szCs w:val="32"/>
          <w:lang/>
        </w:rPr>
        <w:t>规划制定</w:t>
      </w:r>
      <w:r>
        <w:rPr>
          <w:rFonts w:ascii="宋体" w:eastAsia="方正仿宋_GBK" w:hAnsi="宋体" w:cs="方正仿宋_GBK"/>
          <w:kern w:val="0"/>
          <w:sz w:val="32"/>
          <w:szCs w:val="32"/>
          <w:lang w:val="en-GB"/>
        </w:rPr>
        <w:t>等</w:t>
      </w:r>
      <w:r>
        <w:rPr>
          <w:rFonts w:ascii="宋体" w:eastAsia="方正仿宋_GBK" w:hAnsi="宋体" w:cs="方正仿宋_GBK" w:hint="eastAsia"/>
          <w:kern w:val="0"/>
          <w:sz w:val="32"/>
          <w:szCs w:val="32"/>
          <w:lang/>
        </w:rPr>
        <w:t>工作；</w:t>
      </w:r>
      <w:r>
        <w:rPr>
          <w:rFonts w:ascii="宋体" w:eastAsia="方正仿宋_GBK" w:hAnsi="宋体" w:cs="方正仿宋_GBK" w:hint="eastAsia"/>
          <w:kern w:val="0"/>
          <w:sz w:val="32"/>
          <w:szCs w:val="32"/>
          <w:lang w:val="en-GB"/>
        </w:rPr>
        <w:t>作为主要起草</w:t>
      </w:r>
      <w:r>
        <w:rPr>
          <w:rFonts w:ascii="宋体" w:eastAsia="方正仿宋_GBK" w:hAnsi="宋体" w:cs="方正仿宋_GBK" w:hint="eastAsia"/>
          <w:kern w:val="0"/>
          <w:sz w:val="32"/>
          <w:szCs w:val="32"/>
          <w:lang/>
        </w:rPr>
        <w:t>人</w:t>
      </w:r>
      <w:r>
        <w:rPr>
          <w:rFonts w:ascii="宋体" w:eastAsia="方正仿宋_GBK" w:hAnsi="宋体" w:cs="方正仿宋_GBK" w:hint="eastAsia"/>
          <w:kern w:val="0"/>
          <w:sz w:val="32"/>
          <w:szCs w:val="32"/>
          <w:lang w:val="en-GB"/>
        </w:rPr>
        <w:t>参与</w:t>
      </w:r>
      <w:r>
        <w:rPr>
          <w:rFonts w:ascii="宋体" w:eastAsia="方正仿宋_GBK" w:hAnsi="宋体" w:cs="方正仿宋_GBK" w:hint="eastAsia"/>
          <w:kern w:val="0"/>
          <w:sz w:val="32"/>
          <w:szCs w:val="32"/>
          <w:lang/>
        </w:rPr>
        <w:t>专利申请</w:t>
      </w:r>
      <w:r>
        <w:rPr>
          <w:rFonts w:ascii="宋体" w:eastAsia="方正仿宋_GBK" w:hAnsi="宋体" w:cs="方正仿宋_GBK" w:hint="eastAsia"/>
          <w:kern w:val="0"/>
          <w:sz w:val="32"/>
          <w:szCs w:val="32"/>
          <w:lang w:val="en-GB"/>
        </w:rPr>
        <w:t>预审、复审</w:t>
      </w:r>
      <w:r>
        <w:rPr>
          <w:rFonts w:ascii="宋体" w:eastAsia="方正仿宋_GBK" w:hAnsi="宋体" w:cs="方正仿宋_GBK" w:hint="eastAsia"/>
          <w:kern w:val="0"/>
          <w:sz w:val="32"/>
          <w:szCs w:val="32"/>
          <w:lang/>
        </w:rPr>
        <w:t>及</w:t>
      </w:r>
      <w:r>
        <w:rPr>
          <w:rFonts w:ascii="宋体" w:eastAsia="方正仿宋_GBK" w:hAnsi="宋体" w:cs="方正仿宋_GBK" w:hint="eastAsia"/>
          <w:kern w:val="0"/>
          <w:sz w:val="32"/>
          <w:szCs w:val="32"/>
          <w:lang w:val="en-GB"/>
        </w:rPr>
        <w:t>无效</w:t>
      </w:r>
      <w:r>
        <w:rPr>
          <w:rFonts w:ascii="宋体" w:eastAsia="方正仿宋_GBK" w:hAnsi="宋体" w:cs="方正仿宋_GBK" w:hint="eastAsia"/>
          <w:kern w:val="0"/>
          <w:sz w:val="32"/>
          <w:szCs w:val="32"/>
          <w:lang/>
        </w:rPr>
        <w:t>等地方</w:t>
      </w:r>
      <w:r>
        <w:rPr>
          <w:rFonts w:ascii="宋体" w:eastAsia="方正仿宋_GBK" w:hAnsi="宋体" w:cs="方正仿宋_GBK" w:hint="eastAsia"/>
          <w:kern w:val="0"/>
          <w:sz w:val="32"/>
          <w:szCs w:val="32"/>
          <w:lang w:val="en-GB"/>
        </w:rPr>
        <w:t>标准</w:t>
      </w:r>
      <w:r>
        <w:rPr>
          <w:rFonts w:ascii="宋体" w:eastAsia="方正仿宋_GBK" w:hAnsi="宋体" w:cs="方正仿宋_GBK" w:hint="eastAsia"/>
          <w:kern w:val="0"/>
          <w:sz w:val="32"/>
          <w:szCs w:val="32"/>
          <w:lang/>
        </w:rPr>
        <w:t>的</w:t>
      </w:r>
      <w:r>
        <w:rPr>
          <w:rFonts w:ascii="宋体" w:eastAsia="方正仿宋_GBK" w:hAnsi="宋体" w:cs="方正仿宋_GBK" w:hint="eastAsia"/>
          <w:kern w:val="0"/>
          <w:sz w:val="32"/>
          <w:szCs w:val="32"/>
          <w:lang w:val="en-GB"/>
        </w:rPr>
        <w:t>制定</w:t>
      </w:r>
      <w:r>
        <w:rPr>
          <w:rFonts w:ascii="宋体" w:eastAsia="方正仿宋_GBK" w:hAnsi="宋体" w:cs="方正仿宋_GBK" w:hint="eastAsia"/>
          <w:kern w:val="0"/>
          <w:sz w:val="32"/>
          <w:szCs w:val="32"/>
          <w:lang/>
        </w:rPr>
        <w:t>工作等</w:t>
      </w:r>
      <w:r>
        <w:rPr>
          <w:rFonts w:ascii="宋体" w:eastAsia="方正仿宋_GBK" w:hAnsi="宋体" w:cs="方正仿宋_GBK" w:hint="eastAsia"/>
          <w:kern w:val="0"/>
          <w:sz w:val="32"/>
          <w:szCs w:val="32"/>
          <w:lang w:val="en-GB"/>
        </w:rPr>
        <w:t>。</w:t>
      </w:r>
    </w:p>
    <w:p w:rsidR="00084160" w:rsidRDefault="00084160" w:rsidP="00084160">
      <w:pPr>
        <w:spacing w:line="570" w:lineRule="exact"/>
        <w:ind w:firstLineChars="200" w:firstLine="640"/>
        <w:jc w:val="left"/>
        <w:rPr>
          <w:rFonts w:ascii="宋体" w:eastAsia="方正仿宋_GBK" w:hAnsi="宋体" w:cs="方正仿宋_GBK"/>
          <w:kern w:val="0"/>
          <w:sz w:val="32"/>
          <w:szCs w:val="32"/>
          <w:lang w:val="en-GB"/>
        </w:rPr>
      </w:pPr>
    </w:p>
    <w:p w:rsidR="00084160" w:rsidRDefault="00084160" w:rsidP="00084160">
      <w:pPr>
        <w:spacing w:line="570" w:lineRule="exact"/>
        <w:ind w:firstLineChars="200" w:firstLine="643"/>
        <w:rPr>
          <w:rFonts w:ascii="宋体" w:eastAsia="方正仿宋_GBK" w:hAnsi="宋体" w:cs="方正仿宋_GBK"/>
          <w:kern w:val="0"/>
          <w:sz w:val="32"/>
          <w:szCs w:val="32"/>
          <w:lang/>
        </w:rPr>
      </w:pPr>
      <w:r>
        <w:rPr>
          <w:rFonts w:ascii="宋体" w:eastAsia="方正仿宋_GBK" w:hAnsi="宋体" w:cs="方正仿宋_GBK" w:hint="eastAsia"/>
          <w:b/>
          <w:bCs/>
          <w:kern w:val="0"/>
          <w:sz w:val="32"/>
          <w:szCs w:val="32"/>
          <w:lang/>
        </w:rPr>
        <w:t>姚冠扬，</w:t>
      </w:r>
      <w:r>
        <w:rPr>
          <w:rFonts w:ascii="宋体" w:eastAsia="方正仿宋_GBK" w:hAnsi="宋体" w:cs="方正仿宋_GBK" w:hint="eastAsia"/>
          <w:kern w:val="0"/>
          <w:sz w:val="32"/>
          <w:szCs w:val="32"/>
          <w:lang/>
        </w:rPr>
        <w:t>柳沈律师事务所合伙人、专利代理人、律师，天津大学工程学士，理学硕士，美国</w:t>
      </w:r>
      <w:r>
        <w:rPr>
          <w:rFonts w:ascii="宋体" w:eastAsia="方正仿宋_GBK" w:hAnsi="宋体" w:cs="方正仿宋_GBK" w:hint="eastAsia"/>
          <w:kern w:val="0"/>
          <w:sz w:val="32"/>
          <w:szCs w:val="32"/>
          <w:lang/>
        </w:rPr>
        <w:t>John Marshal Law School</w:t>
      </w:r>
      <w:r>
        <w:rPr>
          <w:rFonts w:ascii="宋体" w:eastAsia="方正仿宋_GBK" w:hAnsi="宋体" w:cs="方正仿宋_GBK" w:hint="eastAsia"/>
          <w:kern w:val="0"/>
          <w:sz w:val="32"/>
          <w:szCs w:val="32"/>
          <w:lang/>
        </w:rPr>
        <w:t>法学硕士，先后荣获司法部“千名涉外律师人才库”，钱伯斯（</w:t>
      </w:r>
      <w:r>
        <w:rPr>
          <w:rFonts w:ascii="宋体" w:eastAsia="方正仿宋_GBK" w:hAnsi="宋体" w:cs="方正仿宋_GBK" w:hint="eastAsia"/>
          <w:kern w:val="0"/>
          <w:sz w:val="32"/>
          <w:szCs w:val="32"/>
          <w:lang/>
        </w:rPr>
        <w:t>Chambers and Partners</w:t>
      </w:r>
      <w:r>
        <w:rPr>
          <w:rFonts w:ascii="宋体" w:eastAsia="方正仿宋_GBK" w:hAnsi="宋体" w:cs="方正仿宋_GBK" w:hint="eastAsia"/>
          <w:kern w:val="0"/>
          <w:sz w:val="32"/>
          <w:szCs w:val="32"/>
          <w:lang/>
        </w:rPr>
        <w:t>）知识产权诉讼上榜律师（</w:t>
      </w:r>
      <w:r>
        <w:rPr>
          <w:rFonts w:ascii="宋体" w:eastAsia="方正仿宋_GBK" w:hAnsi="宋体" w:cs="方正仿宋_GBK" w:hint="eastAsia"/>
          <w:kern w:val="0"/>
          <w:sz w:val="32"/>
          <w:szCs w:val="32"/>
          <w:lang/>
        </w:rPr>
        <w:t>2020-2023</w:t>
      </w:r>
      <w:r>
        <w:rPr>
          <w:rFonts w:ascii="宋体" w:eastAsia="方正仿宋_GBK" w:hAnsi="宋体" w:cs="方正仿宋_GBK" w:hint="eastAsia"/>
          <w:kern w:val="0"/>
          <w:sz w:val="32"/>
          <w:szCs w:val="32"/>
          <w:lang/>
        </w:rPr>
        <w:t>），国家海外知识产权纠纷应对指导专家，</w:t>
      </w:r>
      <w:r>
        <w:rPr>
          <w:rFonts w:ascii="宋体" w:eastAsia="方正仿宋_GBK" w:hAnsi="宋体" w:cs="方正仿宋_GBK" w:hint="eastAsia"/>
          <w:kern w:val="0"/>
          <w:sz w:val="32"/>
          <w:szCs w:val="32"/>
          <w:lang/>
        </w:rPr>
        <w:t>2023</w:t>
      </w:r>
      <w:r>
        <w:rPr>
          <w:rFonts w:ascii="宋体" w:eastAsia="方正仿宋_GBK" w:hAnsi="宋体" w:cs="方正仿宋_GBK" w:hint="eastAsia"/>
          <w:kern w:val="0"/>
          <w:sz w:val="32"/>
          <w:szCs w:val="32"/>
          <w:lang/>
        </w:rPr>
        <w:t>年“中国</w:t>
      </w:r>
      <w:r>
        <w:rPr>
          <w:rFonts w:ascii="宋体" w:eastAsia="方正仿宋_GBK" w:hAnsi="宋体" w:cs="方正仿宋_GBK" w:hint="eastAsia"/>
          <w:kern w:val="0"/>
          <w:sz w:val="32"/>
          <w:szCs w:val="32"/>
          <w:lang/>
        </w:rPr>
        <w:t>50</w:t>
      </w:r>
      <w:r>
        <w:rPr>
          <w:rFonts w:ascii="宋体" w:eastAsia="方正仿宋_GBK" w:hAnsi="宋体" w:cs="方正仿宋_GBK" w:hint="eastAsia"/>
          <w:kern w:val="0"/>
          <w:sz w:val="32"/>
          <w:szCs w:val="32"/>
          <w:lang/>
        </w:rPr>
        <w:t>位</w:t>
      </w:r>
      <w:r>
        <w:rPr>
          <w:rFonts w:ascii="宋体" w:eastAsia="方正仿宋_GBK" w:hAnsi="宋体" w:cs="方正仿宋_GBK" w:hint="eastAsia"/>
          <w:kern w:val="0"/>
          <w:sz w:val="32"/>
          <w:szCs w:val="32"/>
          <w:lang/>
        </w:rPr>
        <w:t>50</w:t>
      </w:r>
      <w:r>
        <w:rPr>
          <w:rFonts w:ascii="宋体" w:eastAsia="方正仿宋_GBK" w:hAnsi="宋体" w:cs="方正仿宋_GBK" w:hint="eastAsia"/>
          <w:kern w:val="0"/>
          <w:sz w:val="32"/>
          <w:szCs w:val="32"/>
          <w:lang/>
        </w:rPr>
        <w:t>岁以下知识产权精英律师”，</w:t>
      </w:r>
      <w:proofErr w:type="gramStart"/>
      <w:r>
        <w:rPr>
          <w:rFonts w:ascii="宋体" w:eastAsia="方正仿宋_GBK" w:hAnsi="宋体" w:cs="方正仿宋_GBK" w:hint="eastAsia"/>
          <w:kern w:val="0"/>
          <w:sz w:val="32"/>
          <w:szCs w:val="32"/>
          <w:lang/>
        </w:rPr>
        <w:t>知产力</w:t>
      </w:r>
      <w:proofErr w:type="gramEnd"/>
      <w:r>
        <w:rPr>
          <w:rFonts w:ascii="宋体" w:eastAsia="方正仿宋_GBK" w:hAnsi="宋体" w:cs="方正仿宋_GBK" w:hint="eastAsia"/>
          <w:kern w:val="0"/>
          <w:sz w:val="32"/>
          <w:szCs w:val="32"/>
          <w:lang/>
        </w:rPr>
        <w:t>评选“中国优秀知识产权律师</w:t>
      </w:r>
      <w:r>
        <w:rPr>
          <w:rFonts w:ascii="宋体" w:eastAsia="方正仿宋_GBK" w:hAnsi="宋体" w:cs="方正仿宋_GBK" w:hint="eastAsia"/>
          <w:kern w:val="0"/>
          <w:sz w:val="32"/>
          <w:szCs w:val="32"/>
          <w:lang/>
        </w:rPr>
        <w:t>Top 50</w:t>
      </w:r>
      <w:r>
        <w:rPr>
          <w:rFonts w:ascii="宋体" w:eastAsia="方正仿宋_GBK" w:hAnsi="宋体" w:cs="方正仿宋_GBK" w:hint="eastAsia"/>
          <w:kern w:val="0"/>
          <w:sz w:val="32"/>
          <w:szCs w:val="32"/>
          <w:lang/>
        </w:rPr>
        <w:t>”（</w:t>
      </w:r>
      <w:r>
        <w:rPr>
          <w:rFonts w:ascii="宋体" w:eastAsia="方正仿宋_GBK" w:hAnsi="宋体" w:cs="方正仿宋_GBK" w:hint="eastAsia"/>
          <w:kern w:val="0"/>
          <w:sz w:val="32"/>
          <w:szCs w:val="32"/>
          <w:lang/>
        </w:rPr>
        <w:t>2019</w:t>
      </w:r>
      <w:r>
        <w:rPr>
          <w:rFonts w:ascii="宋体" w:eastAsia="方正仿宋_GBK" w:hAnsi="宋体" w:cs="方正仿宋_GBK" w:hint="eastAsia"/>
          <w:kern w:val="0"/>
          <w:sz w:val="32"/>
          <w:szCs w:val="32"/>
          <w:lang/>
        </w:rPr>
        <w:t>、</w:t>
      </w:r>
      <w:r>
        <w:rPr>
          <w:rFonts w:ascii="宋体" w:eastAsia="方正仿宋_GBK" w:hAnsi="宋体" w:cs="方正仿宋_GBK" w:hint="eastAsia"/>
          <w:kern w:val="0"/>
          <w:sz w:val="32"/>
          <w:szCs w:val="32"/>
          <w:lang/>
        </w:rPr>
        <w:t>2020</w:t>
      </w:r>
      <w:r>
        <w:rPr>
          <w:rFonts w:ascii="宋体" w:eastAsia="方正仿宋_GBK" w:hAnsi="宋体" w:cs="方正仿宋_GBK" w:hint="eastAsia"/>
          <w:kern w:val="0"/>
          <w:sz w:val="32"/>
          <w:szCs w:val="32"/>
          <w:lang/>
        </w:rPr>
        <w:t>、</w:t>
      </w:r>
      <w:r>
        <w:rPr>
          <w:rFonts w:ascii="宋体" w:eastAsia="方正仿宋_GBK" w:hAnsi="宋体" w:cs="方正仿宋_GBK" w:hint="eastAsia"/>
          <w:kern w:val="0"/>
          <w:sz w:val="32"/>
          <w:szCs w:val="32"/>
          <w:lang/>
        </w:rPr>
        <w:t>2021</w:t>
      </w:r>
      <w:r>
        <w:rPr>
          <w:rFonts w:ascii="宋体" w:eastAsia="方正仿宋_GBK" w:hAnsi="宋体" w:cs="方正仿宋_GBK" w:hint="eastAsia"/>
          <w:kern w:val="0"/>
          <w:sz w:val="32"/>
          <w:szCs w:val="32"/>
          <w:lang/>
        </w:rPr>
        <w:t>）等，在知识产权许可、专利有效性分析、知识产权尽职调查、企业专利布局与战略咨询等方面具有丰富的实践经验，代理的多起案件被各级法院评选为年度知识产权典型案例。</w:t>
      </w:r>
    </w:p>
    <w:p w:rsidR="00084160" w:rsidRDefault="00084160" w:rsidP="00084160">
      <w:pPr>
        <w:spacing w:line="570" w:lineRule="exact"/>
        <w:ind w:firstLineChars="200" w:firstLine="640"/>
        <w:rPr>
          <w:rFonts w:ascii="宋体" w:eastAsia="方正仿宋_GBK" w:hAnsi="宋体" w:cs="方正仿宋_GBK"/>
          <w:kern w:val="0"/>
          <w:sz w:val="32"/>
          <w:szCs w:val="32"/>
          <w:lang/>
        </w:rPr>
      </w:pPr>
    </w:p>
    <w:p w:rsidR="00084160" w:rsidRDefault="00084160" w:rsidP="00084160">
      <w:pPr>
        <w:spacing w:line="570" w:lineRule="exact"/>
        <w:ind w:firstLineChars="200" w:firstLine="643"/>
        <w:rPr>
          <w:rFonts w:ascii="方正仿宋_GBK" w:eastAsia="方正仿宋_GBK" w:hAnsi="方正仿宋_GBK" w:cs="方正仿宋_GBK"/>
          <w:color w:val="191919"/>
          <w:sz w:val="28"/>
          <w:szCs w:val="28"/>
          <w:shd w:val="clear" w:color="auto" w:fill="FFFFFF"/>
        </w:rPr>
      </w:pPr>
      <w:r>
        <w:rPr>
          <w:rFonts w:ascii="宋体" w:eastAsia="方正仿宋_GBK" w:hAnsi="宋体" w:cs="方正仿宋_GBK" w:hint="eastAsia"/>
          <w:b/>
          <w:bCs/>
          <w:color w:val="191919"/>
          <w:sz w:val="32"/>
          <w:szCs w:val="32"/>
          <w:shd w:val="clear" w:color="auto" w:fill="FFFFFF"/>
        </w:rPr>
        <w:t>蒋海军</w:t>
      </w:r>
      <w:r>
        <w:rPr>
          <w:rFonts w:ascii="宋体" w:eastAsia="方正仿宋_GBK" w:hAnsi="宋体" w:cs="方正仿宋_GBK" w:hint="eastAsia"/>
          <w:color w:val="191919"/>
          <w:sz w:val="32"/>
          <w:szCs w:val="32"/>
          <w:shd w:val="clear" w:color="auto" w:fill="FFFFFF"/>
        </w:rPr>
        <w:t>，江苏瑞途律师事务所主任，律师、专利代理师，美国华盛顿大学访问学者，工学学士、法学学士、理学硕士，</w:t>
      </w:r>
      <w:r>
        <w:rPr>
          <w:rFonts w:ascii="宋体" w:eastAsia="方正仿宋_GBK" w:hAnsi="宋体" w:cs="方正仿宋_GBK" w:hint="eastAsia"/>
          <w:color w:val="191919"/>
          <w:sz w:val="32"/>
          <w:szCs w:val="32"/>
          <w:shd w:val="clear" w:color="auto" w:fill="FFFFFF"/>
        </w:rPr>
        <w:t>2018-2019</w:t>
      </w:r>
      <w:r>
        <w:rPr>
          <w:rFonts w:ascii="宋体" w:eastAsia="方正仿宋_GBK" w:hAnsi="宋体" w:cs="方正仿宋_GBK" w:hint="eastAsia"/>
          <w:color w:val="191919"/>
          <w:sz w:val="32"/>
          <w:szCs w:val="32"/>
          <w:shd w:val="clear" w:color="auto" w:fill="FFFFFF"/>
        </w:rPr>
        <w:t>年度中国优秀知识产权律师</w:t>
      </w:r>
      <w:r>
        <w:rPr>
          <w:rFonts w:ascii="宋体" w:eastAsia="方正仿宋_GBK" w:hAnsi="宋体" w:cs="方正仿宋_GBK" w:hint="eastAsia"/>
          <w:color w:val="191919"/>
          <w:sz w:val="32"/>
          <w:szCs w:val="32"/>
          <w:shd w:val="clear" w:color="auto" w:fill="FFFFFF"/>
        </w:rPr>
        <w:t>TOP50</w:t>
      </w:r>
      <w:r>
        <w:rPr>
          <w:rFonts w:ascii="宋体" w:eastAsia="方正仿宋_GBK" w:hAnsi="宋体" w:cs="方正仿宋_GBK" w:hint="eastAsia"/>
          <w:color w:val="191919"/>
          <w:sz w:val="32"/>
          <w:szCs w:val="32"/>
          <w:shd w:val="clear" w:color="auto" w:fill="FFFFFF"/>
        </w:rPr>
        <w:t>，中国</w:t>
      </w:r>
      <w:r>
        <w:rPr>
          <w:rFonts w:ascii="宋体" w:eastAsia="方正仿宋_GBK" w:hAnsi="宋体" w:cs="方正仿宋_GBK" w:hint="eastAsia"/>
          <w:color w:val="191919"/>
          <w:sz w:val="32"/>
          <w:szCs w:val="32"/>
          <w:shd w:val="clear" w:color="auto" w:fill="FFFFFF"/>
        </w:rPr>
        <w:t>50</w:t>
      </w:r>
      <w:r>
        <w:rPr>
          <w:rFonts w:ascii="宋体" w:eastAsia="方正仿宋_GBK" w:hAnsi="宋体" w:cs="方正仿宋_GBK" w:hint="eastAsia"/>
          <w:color w:val="191919"/>
          <w:sz w:val="32"/>
          <w:szCs w:val="32"/>
          <w:shd w:val="clear" w:color="auto" w:fill="FFFFFF"/>
        </w:rPr>
        <w:t>位</w:t>
      </w:r>
      <w:r>
        <w:rPr>
          <w:rFonts w:ascii="宋体" w:eastAsia="方正仿宋_GBK" w:hAnsi="宋体" w:cs="方正仿宋_GBK" w:hint="eastAsia"/>
          <w:color w:val="191919"/>
          <w:sz w:val="32"/>
          <w:szCs w:val="32"/>
          <w:shd w:val="clear" w:color="auto" w:fill="FFFFFF"/>
        </w:rPr>
        <w:t>50</w:t>
      </w:r>
      <w:r>
        <w:rPr>
          <w:rFonts w:ascii="宋体" w:eastAsia="方正仿宋_GBK" w:hAnsi="宋体" w:cs="方正仿宋_GBK" w:hint="eastAsia"/>
          <w:color w:val="191919"/>
          <w:sz w:val="32"/>
          <w:szCs w:val="32"/>
          <w:shd w:val="clear" w:color="auto" w:fill="FFFFFF"/>
        </w:rPr>
        <w:t>岁以下知识产权精英律师，首批江苏省知识产权领军人才，江苏国际知识产权学院发展战略咨询委员会副主任委员，最高检民事行政咨询专家，南京市律师协会知识产权法律专业委员会主任，中华全国律师协会知识产权专业委员会委员，国家海外知识产权纠纷应对指导专家，国际商会</w:t>
      </w:r>
      <w:r>
        <w:rPr>
          <w:rFonts w:ascii="宋体" w:eastAsia="方正仿宋_GBK" w:hAnsi="宋体" w:cs="方正仿宋_GBK" w:hint="eastAsia"/>
          <w:color w:val="191919"/>
          <w:sz w:val="32"/>
          <w:szCs w:val="32"/>
          <w:shd w:val="clear" w:color="auto" w:fill="FFFFFF"/>
        </w:rPr>
        <w:t>ICC</w:t>
      </w:r>
      <w:r>
        <w:rPr>
          <w:rFonts w:ascii="宋体" w:eastAsia="方正仿宋_GBK" w:hAnsi="宋体" w:cs="方正仿宋_GBK" w:hint="eastAsia"/>
          <w:color w:val="191919"/>
          <w:sz w:val="32"/>
          <w:szCs w:val="32"/>
          <w:shd w:val="clear" w:color="auto" w:fill="FFFFFF"/>
        </w:rPr>
        <w:t>知识产权委员会成员，南京、苏</w:t>
      </w:r>
      <w:r>
        <w:rPr>
          <w:rFonts w:ascii="宋体" w:eastAsia="方正仿宋_GBK" w:hAnsi="宋体" w:cs="方正仿宋_GBK" w:hint="eastAsia"/>
          <w:color w:val="191919"/>
          <w:sz w:val="32"/>
          <w:szCs w:val="32"/>
          <w:shd w:val="clear" w:color="auto" w:fill="FFFFFF"/>
        </w:rPr>
        <w:lastRenderedPageBreak/>
        <w:t>州等多地知识产权专家咨询委员会委员等，在知识产权和科技法律领域从业二十余年，在企业知识产权风险防控和应对、涉外知识产权风险控制、纠纷应对等领域有着丰富的经验，有多件案例进入最高</w:t>
      </w:r>
      <w:proofErr w:type="gramStart"/>
      <w:r>
        <w:rPr>
          <w:rFonts w:ascii="宋体" w:eastAsia="方正仿宋_GBK" w:hAnsi="宋体" w:cs="方正仿宋_GBK" w:hint="eastAsia"/>
          <w:color w:val="191919"/>
          <w:sz w:val="32"/>
          <w:szCs w:val="32"/>
          <w:shd w:val="clear" w:color="auto" w:fill="FFFFFF"/>
        </w:rPr>
        <w:t>院典型</w:t>
      </w:r>
      <w:proofErr w:type="gramEnd"/>
      <w:r>
        <w:rPr>
          <w:rFonts w:ascii="宋体" w:eastAsia="方正仿宋_GBK" w:hAnsi="宋体" w:cs="方正仿宋_GBK" w:hint="eastAsia"/>
          <w:color w:val="191919"/>
          <w:sz w:val="32"/>
          <w:szCs w:val="32"/>
          <w:shd w:val="clear" w:color="auto" w:fill="FFFFFF"/>
        </w:rPr>
        <w:t>案例、十大案例、指导案例。</w:t>
      </w:r>
    </w:p>
    <w:p w:rsidR="003A2D67" w:rsidRPr="00084160" w:rsidRDefault="003A2D67"/>
    <w:sectPr w:rsidR="003A2D67" w:rsidRPr="00084160" w:rsidSect="00DC45A2">
      <w:pgSz w:w="11906" w:h="16838"/>
      <w:pgMar w:top="2098" w:right="1474" w:bottom="1984" w:left="1587" w:header="851" w:footer="1417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84160"/>
    <w:rsid w:val="00084160"/>
    <w:rsid w:val="00366CCE"/>
    <w:rsid w:val="003A2D67"/>
    <w:rsid w:val="00885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4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16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index 4"/>
    <w:basedOn w:val="a"/>
    <w:next w:val="a"/>
    <w:uiPriority w:val="99"/>
    <w:unhideWhenUsed/>
    <w:qFormat/>
    <w:rsid w:val="00084160"/>
    <w:pPr>
      <w:ind w:leftChars="600" w:left="600"/>
    </w:pPr>
    <w:rPr>
      <w:rFonts w:cs="黑体"/>
      <w:szCs w:val="22"/>
    </w:rPr>
  </w:style>
  <w:style w:type="paragraph" w:styleId="a3">
    <w:name w:val="Normal (Web)"/>
    <w:basedOn w:val="a"/>
    <w:qFormat/>
    <w:rsid w:val="00084160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178</Words>
  <Characters>1016</Characters>
  <Application>Microsoft Office Word</Application>
  <DocSecurity>0</DocSecurity>
  <Lines>8</Lines>
  <Paragraphs>2</Paragraphs>
  <ScaleCrop>false</ScaleCrop>
  <Company>Win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2024-03-07T04:15:00Z</dcterms:created>
  <dcterms:modified xsi:type="dcterms:W3CDTF">2024-03-07T04:15:00Z</dcterms:modified>
</cp:coreProperties>
</file>