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800"/>
        <w:jc w:val="left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</w:rPr>
        <w:t>附件</w:t>
      </w:r>
    </w:p>
    <w:p>
      <w:pPr>
        <w:spacing w:line="600" w:lineRule="exact"/>
        <w:ind w:right="8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 xml:space="preserve">  2018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年度江苏省重点产业专利预警分析</w:t>
      </w:r>
    </w:p>
    <w:p>
      <w:pPr>
        <w:spacing w:after="156" w:afterLines="50" w:line="600" w:lineRule="exact"/>
        <w:ind w:right="799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 xml:space="preserve">  项目承担单位名单</w:t>
      </w:r>
    </w:p>
    <w:tbl>
      <w:tblPr>
        <w:tblStyle w:val="2"/>
        <w:tblW w:w="88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8"/>
        <w:gridCol w:w="3542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</w:trPr>
        <w:tc>
          <w:tcPr>
            <w:tcW w:w="4168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  <w:t>新增项目承担单位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  <w:t>技术领域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  <w:t>设区市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南京九致信息科技有限公司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北斗卫星导航技术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省科学技术情报研究所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VR 技术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省专利信息服务中心（省知识产权维权援助中心）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心血管系统药物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南京工业大学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陶瓷膜制备及应用技术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江苏阳光惠远信息服务有限公司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电动汽车智能充电与能源管理技术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常州恒维智信息技术有限公司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石墨烯光伏组件技术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大连理工常州研究院有限公司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激光器及激光智能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装备技术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盐城工学院科技有限公司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化工废水高效预防处理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镇江市高等专科学校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外骨骼机器人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镇江中智知识产权有限公司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新型航空材料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  <w:t>持续项目承担单位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  <w:t>技术领域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 w:cs="Times New Roman"/>
                <w:color w:val="000000"/>
                <w:kern w:val="0"/>
                <w:sz w:val="28"/>
                <w:szCs w:val="28"/>
              </w:rPr>
              <w:t>设区市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南京经纬专利商标代理有限公司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TFT-LCD 和OLED显示技术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苏州慧谷知识产权服务有限公司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化学纤维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江苏佰腾科技有限公司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高强高模碳纤维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1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泰州专利战略推进与服务中心有限公司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医学影像诊断设备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泰州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jc w:val="center"/>
        <w:rPr>
          <w:rFonts w:eastAsia="方正仿宋_GBK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CCA"/>
    <w:rsid w:val="04E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2019-07-22T02:48:00Z</dcterms:created>
  <dc:creator>Carino 7</dc:creator>
  <cp:lastModifiedBy>Carino 7</cp:lastModifiedBy>
  <dcterms:modified xsi:type="dcterms:W3CDTF">2019-07-22T02:48:48Z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