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27" w:rsidRDefault="005F6C27" w:rsidP="005F6C27">
      <w:pPr>
        <w:spacing w:line="500" w:lineRule="exact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附件2</w:t>
      </w:r>
    </w:p>
    <w:p w:rsidR="005F6C27" w:rsidRDefault="005F6C27" w:rsidP="005F6C27">
      <w:pPr>
        <w:spacing w:line="50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面向《企业知识产权管理规范》贯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标企业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人员的专题培训课程表</w:t>
      </w:r>
    </w:p>
    <w:tbl>
      <w:tblPr>
        <w:tblW w:w="137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85"/>
        <w:gridCol w:w="1500"/>
        <w:gridCol w:w="6765"/>
        <w:gridCol w:w="1365"/>
        <w:gridCol w:w="3150"/>
      </w:tblGrid>
      <w:tr w:rsidR="005F6C27" w:rsidTr="00853B23">
        <w:trPr>
          <w:trHeight w:val="758"/>
          <w:tblHeader/>
        </w:trPr>
        <w:tc>
          <w:tcPr>
            <w:tcW w:w="985" w:type="dxa"/>
            <w:vAlign w:val="center"/>
          </w:tcPr>
          <w:p w:rsidR="005F6C27" w:rsidRDefault="005F6C27" w:rsidP="00853B2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序号</w:t>
            </w:r>
          </w:p>
        </w:tc>
        <w:tc>
          <w:tcPr>
            <w:tcW w:w="1500" w:type="dxa"/>
            <w:vAlign w:val="center"/>
          </w:tcPr>
          <w:p w:rsidR="005F6C27" w:rsidRDefault="005F6C27" w:rsidP="00853B2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培训班名称</w:t>
            </w:r>
          </w:p>
        </w:tc>
        <w:tc>
          <w:tcPr>
            <w:tcW w:w="6765" w:type="dxa"/>
            <w:vAlign w:val="center"/>
          </w:tcPr>
          <w:p w:rsidR="005F6C27" w:rsidRDefault="005F6C27" w:rsidP="00853B2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培训课程</w:t>
            </w:r>
          </w:p>
        </w:tc>
        <w:tc>
          <w:tcPr>
            <w:tcW w:w="1365" w:type="dxa"/>
            <w:vAlign w:val="center"/>
          </w:tcPr>
          <w:p w:rsidR="005F6C27" w:rsidRDefault="005F6C27" w:rsidP="00853B23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学习时长</w:t>
            </w:r>
          </w:p>
        </w:tc>
        <w:tc>
          <w:tcPr>
            <w:tcW w:w="3150" w:type="dxa"/>
          </w:tcPr>
          <w:p w:rsidR="005F6C27" w:rsidRDefault="005F6C27" w:rsidP="00853B2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手机端学习</w:t>
            </w:r>
          </w:p>
          <w:p w:rsidR="005F6C27" w:rsidRDefault="005F6C27" w:rsidP="00853B2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（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微信扫描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培训班对应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二维码选课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学习）</w:t>
            </w:r>
          </w:p>
        </w:tc>
      </w:tr>
      <w:tr w:rsidR="005F6C27" w:rsidTr="00853B23">
        <w:trPr>
          <w:trHeight w:val="164"/>
        </w:trPr>
        <w:tc>
          <w:tcPr>
            <w:tcW w:w="985" w:type="dxa"/>
            <w:vAlign w:val="center"/>
          </w:tcPr>
          <w:p w:rsidR="005F6C27" w:rsidRDefault="005F6C27" w:rsidP="00853B2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500" w:type="dxa"/>
            <w:vAlign w:val="center"/>
          </w:tcPr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企业高管知识产权培训班</w:t>
            </w: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</w:p>
        </w:tc>
        <w:tc>
          <w:tcPr>
            <w:tcW w:w="6765" w:type="dxa"/>
            <w:vAlign w:val="center"/>
          </w:tcPr>
          <w:p w:rsidR="005F6C27" w:rsidRDefault="005F6C2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1.知识产权强国建设纲要制定过程、发展目标及指标体系（2021年录制、</w:t>
            </w:r>
            <w:r>
              <w:rPr>
                <w:rFonts w:ascii="方正仿宋_GBK" w:eastAsia="方正仿宋_GBK" w:hAnsi="方正仿宋_GBK" w:cs="方正仿宋_GBK"/>
                <w:szCs w:val="21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课时、</w:t>
            </w:r>
            <w:r>
              <w:rPr>
                <w:rFonts w:ascii="方正仿宋_GBK" w:eastAsia="方正仿宋_GBK" w:hAnsi="方正仿宋_GBK" w:cs="方正仿宋_GBK"/>
                <w:szCs w:val="21"/>
              </w:rPr>
              <w:t>国家知识产权局战略规划</w:t>
            </w:r>
            <w:proofErr w:type="gramStart"/>
            <w:r>
              <w:rPr>
                <w:rFonts w:ascii="方正仿宋_GBK" w:eastAsia="方正仿宋_GBK" w:hAnsi="方正仿宋_GBK" w:cs="方正仿宋_GBK"/>
                <w:szCs w:val="21"/>
              </w:rPr>
              <w:t>司战略</w:t>
            </w:r>
            <w:proofErr w:type="gramEnd"/>
            <w:r>
              <w:rPr>
                <w:rFonts w:ascii="方正仿宋_GBK" w:eastAsia="方正仿宋_GBK" w:hAnsi="方正仿宋_GBK" w:cs="方正仿宋_GBK"/>
                <w:szCs w:val="21"/>
              </w:rPr>
              <w:t>协调处处</w:t>
            </w:r>
            <w:proofErr w:type="gramStart"/>
            <w:r>
              <w:rPr>
                <w:rFonts w:ascii="方正仿宋_GBK" w:eastAsia="方正仿宋_GBK" w:hAnsi="方正仿宋_GBK" w:cs="方正仿宋_GBK"/>
                <w:szCs w:val="21"/>
              </w:rPr>
              <w:t>长谢准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授课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）</w:t>
            </w:r>
          </w:p>
          <w:p w:rsidR="005F6C27" w:rsidRDefault="005F6C2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2.创新型企业知识产权战略-针对进攻和防御目的构建高价值专利组合（2013年录制、5课时）</w:t>
            </w:r>
          </w:p>
          <w:p w:rsidR="005F6C27" w:rsidRDefault="005F6C2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3.企业知识产权风险管控（2015年录制、2课时）</w:t>
            </w:r>
          </w:p>
          <w:p w:rsidR="005F6C27" w:rsidRDefault="005F6C2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4.技术合同签订过程中专利侵权风险调查（2016年录制、13分钟）</w:t>
            </w:r>
          </w:p>
          <w:p w:rsidR="005F6C27" w:rsidRDefault="005F6C27" w:rsidP="00853B23">
            <w:pPr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5.知识产权许可转让相关政策及实践（2021年录制、1课时、国家知识产权局运用促进司运营体系建设处饶波华处长授课）</w:t>
            </w:r>
          </w:p>
          <w:p w:rsidR="005F6C27" w:rsidRDefault="005F6C27" w:rsidP="00853B23">
            <w:pPr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6.知识产权质押融资政策及实践（2021年录制、2课时、国家知识产权局运用促进司运营体系建设处副处长马斌授课）</w:t>
            </w:r>
          </w:p>
          <w:p w:rsidR="005F6C27" w:rsidRDefault="005F6C2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7.电子商务领域知识产权保护（2021年录制、2课时、金诚同达高级合伙人杨振中授课）</w:t>
            </w:r>
          </w:p>
          <w:p w:rsidR="005F6C27" w:rsidRDefault="005F6C2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8.知识产权成果转移转化（2020年录制、3课时、北京电子控股北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广集团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范敬熙授课）</w:t>
            </w:r>
          </w:p>
          <w:p w:rsidR="005F6C27" w:rsidRDefault="005F6C2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9.企业研发与税收优惠（2019年录制、1课时、毕马威中国北方区研发税务的工程师及税务经理 郭显杰授课）</w:t>
            </w:r>
          </w:p>
          <w:p w:rsidR="005F6C27" w:rsidRDefault="005F6C2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10.知识产权证券化（2021年录制、3课时、海南国际知识产权交易中心总经理 CEO赵军授课）</w:t>
            </w:r>
          </w:p>
          <w:p w:rsidR="005F6C27" w:rsidRDefault="005F6C2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11.公司商标战略管理（2019年录制、3课时、袁真富博士授课）</w:t>
            </w:r>
          </w:p>
          <w:p w:rsidR="005F6C27" w:rsidRDefault="005F6C2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12.中美贸易纠纷中的知识产权问题（2021年录制、3课时、社会科学院法学研究所李明德授课）</w:t>
            </w:r>
          </w:p>
          <w:p w:rsidR="005F6C27" w:rsidRDefault="005F6C2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lastRenderedPageBreak/>
              <w:t>13.高价值专利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的挖局与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布局（2021年录制、2课时、华夏泰和集团事业合伙人 孙剑锋授课）</w:t>
            </w:r>
          </w:p>
          <w:p w:rsidR="005F6C27" w:rsidRDefault="005F6C2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14.品牌战略与知识产权保护策略（2020年 4学时 曹爱民授课）</w:t>
            </w:r>
          </w:p>
          <w:p w:rsidR="005F6C27" w:rsidRDefault="005F6C2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15.企业知识产权贯标案例精解（2016年录制、4课时）</w:t>
            </w:r>
          </w:p>
        </w:tc>
        <w:tc>
          <w:tcPr>
            <w:tcW w:w="1365" w:type="dxa"/>
            <w:vAlign w:val="center"/>
          </w:tcPr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lang/>
              </w:rPr>
              <w:lastRenderedPageBreak/>
              <w:t>共15讲，</w:t>
            </w: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lang/>
              </w:rPr>
              <w:t>38课时。</w:t>
            </w:r>
          </w:p>
        </w:tc>
        <w:tc>
          <w:tcPr>
            <w:tcW w:w="3150" w:type="dxa"/>
          </w:tcPr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noProof/>
                <w:kern w:val="0"/>
                <w:sz w:val="2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138430</wp:posOffset>
                  </wp:positionV>
                  <wp:extent cx="1753235" cy="1753235"/>
                  <wp:effectExtent l="0" t="0" r="0" b="0"/>
                  <wp:wrapNone/>
                  <wp:docPr id="24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</w:tc>
      </w:tr>
      <w:tr w:rsidR="005F6C27" w:rsidTr="00853B23">
        <w:trPr>
          <w:trHeight w:val="2905"/>
        </w:trPr>
        <w:tc>
          <w:tcPr>
            <w:tcW w:w="985" w:type="dxa"/>
            <w:vAlign w:val="center"/>
          </w:tcPr>
          <w:p w:rsidR="005F6C27" w:rsidRDefault="005F6C27" w:rsidP="00853B2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lastRenderedPageBreak/>
              <w:t>2</w:t>
            </w:r>
          </w:p>
        </w:tc>
        <w:tc>
          <w:tcPr>
            <w:tcW w:w="1500" w:type="dxa"/>
            <w:vAlign w:val="center"/>
          </w:tcPr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企业技术骨干知识产权培训班</w:t>
            </w:r>
          </w:p>
        </w:tc>
        <w:tc>
          <w:tcPr>
            <w:tcW w:w="6765" w:type="dxa"/>
          </w:tcPr>
          <w:p w:rsidR="005F6C27" w:rsidRDefault="005F6C27" w:rsidP="00853B23">
            <w:pPr>
              <w:spacing w:line="28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1.专利信息检索策略及案例（2017年录制、1课时）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2.专利信息技术分析（2017年录制、1课时）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3.专利法第四次修改情况介绍（2020年录制、3课时、杨红菊授课）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4.专利侵权分析与风险防范（2017年录制、2课时）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5.知识产权保护体系建设基础（2020年、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3课时、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张永华 解读专处侵权诉讼的热点案例）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6.专利信息中法律信息的内涵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（2016年录制、1课时）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7.专利组合过程中专利信息运用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2016年录制、1课时）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8.行业知识产权信息分析的意义和方法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（2016年录制、1课时）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9.专利信息市场分析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（2017年录制、1课时）</w:t>
            </w:r>
          </w:p>
        </w:tc>
        <w:tc>
          <w:tcPr>
            <w:tcW w:w="1365" w:type="dxa"/>
            <w:vAlign w:val="center"/>
          </w:tcPr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lang/>
              </w:rPr>
              <w:t>共9讲，</w:t>
            </w: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lang/>
              </w:rPr>
              <w:t>14课时。</w:t>
            </w:r>
          </w:p>
        </w:tc>
        <w:tc>
          <w:tcPr>
            <w:tcW w:w="3150" w:type="dxa"/>
          </w:tcPr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noProof/>
                <w:kern w:val="0"/>
                <w:sz w:val="24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66040</wp:posOffset>
                  </wp:positionV>
                  <wp:extent cx="1753235" cy="1753235"/>
                  <wp:effectExtent l="0" t="0" r="0" b="0"/>
                  <wp:wrapNone/>
                  <wp:docPr id="25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</w:tc>
      </w:tr>
      <w:tr w:rsidR="005F6C27" w:rsidTr="00853B23">
        <w:tc>
          <w:tcPr>
            <w:tcW w:w="985" w:type="dxa"/>
            <w:vAlign w:val="center"/>
          </w:tcPr>
          <w:p w:rsidR="005F6C27" w:rsidRDefault="005F6C27" w:rsidP="00853B2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3</w:t>
            </w:r>
          </w:p>
        </w:tc>
        <w:tc>
          <w:tcPr>
            <w:tcW w:w="1500" w:type="dxa"/>
            <w:vAlign w:val="center"/>
          </w:tcPr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企业知识产权工作者培训班</w:t>
            </w: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</w:p>
        </w:tc>
        <w:tc>
          <w:tcPr>
            <w:tcW w:w="6765" w:type="dxa"/>
            <w:vAlign w:val="center"/>
          </w:tcPr>
          <w:p w:rsidR="005F6C27" w:rsidRDefault="005F6C27" w:rsidP="00853B23">
            <w:pPr>
              <w:spacing w:line="28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1.企业专利管理实务（</w:t>
            </w:r>
            <w:r>
              <w:rPr>
                <w:rFonts w:ascii="方正仿宋_GBK" w:eastAsia="方正仿宋_GBK" w:hAnsi="方正仿宋_GBK" w:cs="方正仿宋_GBK" w:hint="eastAsia"/>
                <w:szCs w:val="21"/>
                <w:shd w:val="clear" w:color="auto" w:fill="FCFDFD"/>
              </w:rPr>
              <w:t>知识产权管理实务（一级）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）（2021年录制、5课时、华夏泰和董事长王海波授课）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rPr>
                <w:rFonts w:ascii="方正仿宋_GBK" w:eastAsia="方正仿宋_GBK" w:hAnsi="方正仿宋_GBK" w:cs="方正仿宋_GBK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2.技术交底书的撰写（2016年录制、1课时、专利代理人邹秋爽授课）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3.知识产权质押及价值评估（2020年录制、3课时、连城资产评估有限公司副总经理肖霖之授课）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rPr>
                <w:rFonts w:ascii="方正仿宋_GBK" w:eastAsia="方正仿宋_GBK" w:hAnsi="方正仿宋_GBK" w:cs="方正仿宋_GBK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4.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专利信息检索策略及案例（2017年录制、2课时）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5.专利导航政策实践与运用（2021年录制、2课时）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6.知识产权成果转移转化（2020年录制、3课时、北京电子控股北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广集团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范敬熙授课）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rPr>
                <w:rFonts w:ascii="方正仿宋_GBK" w:eastAsia="方正仿宋_GBK" w:hAnsi="方正仿宋_GBK" w:cs="方正仿宋_GBK"/>
                <w:kern w:val="0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7.知识产权与技术标准(2020年录制、3课时、法学博士张鹏授课)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lastRenderedPageBreak/>
              <w:t>8.复审无效基本知识（2013年录制、4课时）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9.专利权无效宣告程序中与证据有关的问题（2013年录制、4课时）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10.专利无效典型案例（2013年录制、4课时）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11.商标法（高级）（2018年录制、7课时、北京康瑞律师事务所佟燕燕律师授课）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12.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技术合同签订过程的专利信息分析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（2016年录制、1课时）</w:t>
            </w:r>
          </w:p>
          <w:p w:rsidR="005F6C27" w:rsidRDefault="005F6C27" w:rsidP="00853B23">
            <w:pPr>
              <w:spacing w:line="28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13.品牌运营与商标策略考虑（2019年录制、4课时、</w:t>
            </w:r>
            <w:r>
              <w:rPr>
                <w:rFonts w:ascii="方正仿宋_GBK" w:eastAsia="方正仿宋_GBK" w:hAnsi="方正仿宋_GBK" w:cs="方正仿宋_GBK" w:hint="eastAsia"/>
                <w:szCs w:val="21"/>
                <w:shd w:val="clear" w:color="auto" w:fill="FCFDFD"/>
              </w:rPr>
              <w:t>知识产权学院副院长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袁真富博士授课）</w:t>
            </w:r>
          </w:p>
        </w:tc>
        <w:tc>
          <w:tcPr>
            <w:tcW w:w="1365" w:type="dxa"/>
            <w:vAlign w:val="center"/>
          </w:tcPr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lang/>
              </w:rPr>
              <w:lastRenderedPageBreak/>
              <w:t>共13讲，</w:t>
            </w: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lang/>
              </w:rPr>
              <w:t>43课时。</w:t>
            </w:r>
          </w:p>
        </w:tc>
        <w:tc>
          <w:tcPr>
            <w:tcW w:w="3150" w:type="dxa"/>
          </w:tcPr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noProof/>
                <w:kern w:val="0"/>
                <w:sz w:val="24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169545</wp:posOffset>
                  </wp:positionV>
                  <wp:extent cx="1753235" cy="1753235"/>
                  <wp:effectExtent l="0" t="0" r="0" b="0"/>
                  <wp:wrapNone/>
                  <wp:docPr id="26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5F6C27" w:rsidRDefault="005F6C2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</w:tc>
      </w:tr>
    </w:tbl>
    <w:p w:rsidR="003A2D67" w:rsidRDefault="003A2D67"/>
    <w:sectPr w:rsidR="003A2D67" w:rsidSect="005F6C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C27"/>
    <w:rsid w:val="00366CCE"/>
    <w:rsid w:val="003A2D67"/>
    <w:rsid w:val="005F6C27"/>
    <w:rsid w:val="00B9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F6C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5F6C27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F6C2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1361</Characters>
  <Application>Microsoft Office Word</Application>
  <DocSecurity>0</DocSecurity>
  <Lines>11</Lines>
  <Paragraphs>3</Paragraphs>
  <ScaleCrop>false</ScaleCrop>
  <Company>Win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2022-06-01T06:46:00Z</dcterms:created>
  <dcterms:modified xsi:type="dcterms:W3CDTF">2022-06-01T06:46:00Z</dcterms:modified>
</cp:coreProperties>
</file>