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D82" w:rsidRDefault="004A2D82" w:rsidP="004A2D82">
      <w:pPr>
        <w:spacing w:line="57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附件2</w:t>
      </w:r>
    </w:p>
    <w:p w:rsidR="004A2D82" w:rsidRDefault="004A2D82" w:rsidP="004A2D82">
      <w:pPr>
        <w:spacing w:line="570" w:lineRule="exact"/>
        <w:jc w:val="center"/>
        <w:rPr>
          <w:rFonts w:ascii="宋体" w:eastAsia="方正小标宋_GBK" w:hAnsi="宋体" w:cs="方正小标宋_GBK"/>
          <w:sz w:val="44"/>
          <w:szCs w:val="44"/>
        </w:rPr>
      </w:pPr>
    </w:p>
    <w:p w:rsidR="004A2D82" w:rsidRDefault="004A2D82" w:rsidP="004A2D82">
      <w:pPr>
        <w:spacing w:line="570" w:lineRule="exact"/>
        <w:jc w:val="center"/>
        <w:rPr>
          <w:rFonts w:ascii="宋体" w:eastAsia="方正小标宋_GBK" w:hAnsi="宋体" w:cs="方正小标宋_GBK"/>
          <w:sz w:val="44"/>
          <w:szCs w:val="44"/>
        </w:rPr>
      </w:pPr>
      <w:r>
        <w:rPr>
          <w:rFonts w:ascii="宋体" w:eastAsia="方正小标宋_GBK" w:hAnsi="宋体" w:cs="方正小标宋_GBK" w:hint="eastAsia"/>
          <w:sz w:val="44"/>
          <w:szCs w:val="44"/>
        </w:rPr>
        <w:t>《江苏省高价值专利培育中心建设和管理办法（征求意见稿）》</w:t>
      </w:r>
    </w:p>
    <w:p w:rsidR="004A2D82" w:rsidRDefault="004A2D82" w:rsidP="004A2D82">
      <w:pPr>
        <w:spacing w:line="570" w:lineRule="exact"/>
        <w:jc w:val="center"/>
        <w:rPr>
          <w:rFonts w:ascii="方正楷体_GB2312" w:eastAsia="方正楷体_GB2312" w:hAnsi="方正楷体_GB2312" w:cs="方正楷体_GB2312"/>
          <w:sz w:val="32"/>
          <w:szCs w:val="32"/>
        </w:rPr>
      </w:pPr>
      <w:r>
        <w:rPr>
          <w:rFonts w:ascii="方正楷体_GB2312" w:eastAsia="方正楷体_GB2312" w:hAnsi="方正楷体_GB2312" w:cs="方正楷体_GB2312" w:hint="eastAsia"/>
          <w:sz w:val="32"/>
          <w:szCs w:val="32"/>
        </w:rPr>
        <w:t>（修改对照表）</w:t>
      </w:r>
    </w:p>
    <w:tbl>
      <w:tblPr>
        <w:tblStyle w:val="a4"/>
        <w:tblpPr w:leftFromText="180" w:rightFromText="180" w:vertAnchor="text" w:horzAnchor="page" w:tblpX="1759" w:tblpY="593"/>
        <w:tblOverlap w:val="never"/>
        <w:tblW w:w="13417" w:type="dxa"/>
        <w:tblLayout w:type="fixed"/>
        <w:tblLook w:val="04A0"/>
      </w:tblPr>
      <w:tblGrid>
        <w:gridCol w:w="6622"/>
        <w:gridCol w:w="6795"/>
      </w:tblGrid>
      <w:tr w:rsidR="004A2D82" w:rsidTr="00DF4AA1">
        <w:trPr>
          <w:trHeight w:val="632"/>
        </w:trPr>
        <w:tc>
          <w:tcPr>
            <w:tcW w:w="6622" w:type="dxa"/>
            <w:vAlign w:val="center"/>
          </w:tcPr>
          <w:p w:rsidR="004A2D82" w:rsidRDefault="004A2D82" w:rsidP="00DF4AA1">
            <w:pPr>
              <w:spacing w:line="440" w:lineRule="exact"/>
              <w:jc w:val="center"/>
              <w:rPr>
                <w:rFonts w:ascii="宋体" w:eastAsia="方正黑体_GBK" w:hAnsi="宋体" w:cs="方正黑体_GBK"/>
                <w:sz w:val="32"/>
                <w:szCs w:val="32"/>
              </w:rPr>
            </w:pPr>
            <w:r>
              <w:rPr>
                <w:rFonts w:ascii="宋体" w:eastAsia="方正黑体_GBK" w:hAnsi="宋体" w:cs="方正黑体_GBK" w:hint="eastAsia"/>
                <w:sz w:val="32"/>
                <w:szCs w:val="32"/>
              </w:rPr>
              <w:t>现行规定</w:t>
            </w:r>
          </w:p>
        </w:tc>
        <w:tc>
          <w:tcPr>
            <w:tcW w:w="6795" w:type="dxa"/>
            <w:vAlign w:val="center"/>
          </w:tcPr>
          <w:p w:rsidR="004A2D82" w:rsidRDefault="004A2D82" w:rsidP="00DF4AA1">
            <w:pPr>
              <w:spacing w:line="440" w:lineRule="exact"/>
              <w:jc w:val="center"/>
              <w:rPr>
                <w:rFonts w:ascii="宋体" w:eastAsia="方正黑体_GBK" w:hAnsi="宋体" w:cs="方正黑体_GBK"/>
                <w:sz w:val="32"/>
                <w:szCs w:val="32"/>
              </w:rPr>
            </w:pPr>
            <w:r>
              <w:rPr>
                <w:rFonts w:ascii="宋体" w:eastAsia="方正黑体_GBK" w:hAnsi="宋体" w:cs="方正黑体_GBK" w:hint="eastAsia"/>
                <w:sz w:val="32"/>
                <w:szCs w:val="32"/>
              </w:rPr>
              <w:t>征求意见稿</w:t>
            </w:r>
          </w:p>
        </w:tc>
      </w:tr>
      <w:tr w:rsidR="004A2D82" w:rsidTr="00DF4AA1">
        <w:trPr>
          <w:trHeight w:val="776"/>
        </w:trPr>
        <w:tc>
          <w:tcPr>
            <w:tcW w:w="6622" w:type="dxa"/>
            <w:vAlign w:val="center"/>
          </w:tcPr>
          <w:p w:rsidR="004A2D82" w:rsidRDefault="004A2D82" w:rsidP="00DF4AA1">
            <w:pPr>
              <w:spacing w:line="440" w:lineRule="exact"/>
              <w:rPr>
                <w:rFonts w:ascii="宋体" w:eastAsia="方正仿宋_GBK" w:hAnsi="宋体" w:cs="方正仿宋_GBK"/>
                <w:sz w:val="32"/>
                <w:szCs w:val="32"/>
              </w:rPr>
            </w:pPr>
            <w:bookmarkStart w:id="0" w:name="OLE_LINK2"/>
            <w:r>
              <w:rPr>
                <w:rFonts w:ascii="宋体" w:eastAsia="方正仿宋_GBK" w:hAnsi="宋体" w:cs="方正仿宋_GBK" w:hint="eastAsia"/>
                <w:sz w:val="32"/>
                <w:szCs w:val="32"/>
              </w:rPr>
              <w:t>所有条款中的“江苏省高价值专利培育示范中心</w:t>
            </w:r>
            <w:bookmarkEnd w:id="0"/>
            <w:r>
              <w:rPr>
                <w:rFonts w:ascii="宋体" w:eastAsia="方正仿宋_GBK" w:hAnsi="宋体" w:cs="方正仿宋_GBK" w:hint="eastAsia"/>
                <w:sz w:val="32"/>
                <w:szCs w:val="32"/>
              </w:rPr>
              <w:t>”</w:t>
            </w:r>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江苏省高价值专利培育中心</w:t>
            </w:r>
          </w:p>
        </w:tc>
      </w:tr>
      <w:tr w:rsidR="004A2D82" w:rsidTr="00DF4AA1">
        <w:trPr>
          <w:trHeight w:val="2437"/>
        </w:trPr>
        <w:tc>
          <w:tcPr>
            <w:tcW w:w="6622" w:type="dxa"/>
            <w:vAlign w:val="center"/>
          </w:tcPr>
          <w:p w:rsidR="004A2D82" w:rsidRDefault="004A2D82" w:rsidP="00DF4AA1">
            <w:pPr>
              <w:spacing w:line="440" w:lineRule="exact"/>
              <w:rPr>
                <w:rFonts w:ascii="宋体" w:eastAsia="方正仿宋_GBK" w:hAnsi="宋体" w:cs="方正仿宋_GBK"/>
                <w:sz w:val="32"/>
                <w:szCs w:val="32"/>
              </w:rPr>
            </w:pPr>
            <w:bookmarkStart w:id="1" w:name="OLE_LINK3"/>
            <w:r>
              <w:rPr>
                <w:rFonts w:ascii="宋体" w:eastAsia="方正黑体_GBK" w:hAnsi="宋体" w:cs="方正黑体_GBK" w:hint="eastAsia"/>
                <w:sz w:val="32"/>
                <w:szCs w:val="32"/>
              </w:rPr>
              <w:t>第一条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为贯彻落实省委、省政府关于加快建设知识产权强省的部署要求，深入实施高价值专利培育工程，规范高价值专利培育示范中心的建设管理，依据《江苏省知识产权专项资金管理办法》和《江苏省知识产权战略推进计划项目管理办法》，制定本办法。</w:t>
            </w:r>
            <w:bookmarkEnd w:id="1"/>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黑体_GBK" w:hint="eastAsia"/>
                <w:sz w:val="32"/>
                <w:szCs w:val="32"/>
              </w:rPr>
              <w:t>第一条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为贯彻落实省委、省政府关于加快建设知识产权强省的部署要求，</w:t>
            </w:r>
            <w:r>
              <w:rPr>
                <w:rFonts w:ascii="宋体" w:eastAsia="方正黑体_GBK" w:hAnsi="宋体" w:cs="方正仿宋_GBK" w:hint="eastAsia"/>
                <w:sz w:val="32"/>
                <w:szCs w:val="32"/>
              </w:rPr>
              <w:t>推动科技创新和产业创新深度融合</w:t>
            </w:r>
            <w:r>
              <w:rPr>
                <w:rFonts w:ascii="宋体" w:eastAsia="方正黑体_GBK" w:hAnsi="宋体" w:cs="方正黑体_GBK" w:hint="eastAsia"/>
                <w:sz w:val="32"/>
                <w:szCs w:val="32"/>
              </w:rPr>
              <w:t>，支撑服务国家和省重大战略部署和战略性科技力量，</w:t>
            </w:r>
            <w:r>
              <w:rPr>
                <w:rFonts w:ascii="宋体" w:eastAsia="方正仿宋_GBK" w:hAnsi="宋体" w:cs="方正仿宋_GBK" w:hint="eastAsia"/>
                <w:sz w:val="32"/>
                <w:szCs w:val="32"/>
              </w:rPr>
              <w:t>深入实施高价值专利培育工程，规范高价值专利培育中心的建设管理，依据《江苏省知识产权专项资金管理办法》和《江苏省知识产权战略推进计划项目管理办法》，制定本办法。</w:t>
            </w:r>
          </w:p>
        </w:tc>
      </w:tr>
      <w:tr w:rsidR="004A2D82" w:rsidTr="00DF4AA1">
        <w:trPr>
          <w:trHeight w:val="454"/>
        </w:trPr>
        <w:tc>
          <w:tcPr>
            <w:tcW w:w="6622" w:type="dxa"/>
            <w:vAlign w:val="center"/>
          </w:tcPr>
          <w:p w:rsidR="004A2D82" w:rsidRDefault="004A2D82" w:rsidP="00DF4AA1">
            <w:pPr>
              <w:spacing w:line="440" w:lineRule="exact"/>
              <w:rPr>
                <w:rFonts w:ascii="宋体" w:eastAsia="方正仿宋_GBK" w:hAnsi="宋体" w:cs="方正仿宋_GBK"/>
                <w:sz w:val="32"/>
                <w:szCs w:val="32"/>
              </w:rPr>
            </w:pPr>
            <w:bookmarkStart w:id="2" w:name="OLE_LINK4"/>
            <w:r>
              <w:rPr>
                <w:rFonts w:ascii="宋体" w:eastAsia="方正黑体_GBK" w:hAnsi="宋体" w:cs="方正黑体_GBK" w:hint="eastAsia"/>
                <w:sz w:val="32"/>
                <w:szCs w:val="32"/>
              </w:rPr>
              <w:t>第二条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江苏省高价值专利培育示范中心（以下简称示范中心），是指经江苏省知识产权局批</w:t>
            </w:r>
            <w:r>
              <w:rPr>
                <w:rFonts w:ascii="宋体" w:eastAsia="方正仿宋_GBK" w:hAnsi="宋体" w:cs="方正仿宋_GBK" w:hint="eastAsia"/>
                <w:sz w:val="32"/>
                <w:szCs w:val="32"/>
              </w:rPr>
              <w:lastRenderedPageBreak/>
              <w:t>准立项为省高价值专利培育计划项目后，企业或者高等院校、科研机构牵头建设，以培育高价值专利、实现关键技术自主可控、引领带动相关产业创新发展为主要目标的机构。</w:t>
            </w:r>
            <w:bookmarkEnd w:id="2"/>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黑体_GBK" w:hint="eastAsia"/>
                <w:sz w:val="32"/>
                <w:szCs w:val="32"/>
              </w:rPr>
              <w:lastRenderedPageBreak/>
              <w:t>第二条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江苏省高价值专利培育中心（以下简称培育中心），是指经江苏省知识产权局批准立项</w:t>
            </w:r>
            <w:r>
              <w:rPr>
                <w:rFonts w:ascii="宋体" w:eastAsia="方正仿宋_GBK" w:hAnsi="宋体" w:cs="方正仿宋_GBK" w:hint="eastAsia"/>
                <w:sz w:val="32"/>
                <w:szCs w:val="32"/>
              </w:rPr>
              <w:lastRenderedPageBreak/>
              <w:t>为省高价值专利培育计划项目后，</w:t>
            </w:r>
            <w:r>
              <w:rPr>
                <w:rFonts w:ascii="宋体" w:eastAsia="方正黑体_GBK" w:hAnsi="宋体" w:cs="方正黑体_GBK" w:hint="eastAsia"/>
                <w:sz w:val="32"/>
                <w:szCs w:val="32"/>
              </w:rPr>
              <w:t>企业或者高等院校、科研机构、新型研发机构等单位牵头或联合建设</w:t>
            </w:r>
            <w:r>
              <w:rPr>
                <w:rFonts w:ascii="宋体" w:eastAsia="方正仿宋_GBK" w:hAnsi="宋体" w:cs="方正仿宋_GBK" w:hint="eastAsia"/>
                <w:sz w:val="32"/>
                <w:szCs w:val="32"/>
              </w:rPr>
              <w:t>，以培育高价值专利、实现关键技术自主可控、引领带动相关产业创新发展为主要目标的机构。</w:t>
            </w:r>
          </w:p>
        </w:tc>
      </w:tr>
      <w:tr w:rsidR="004A2D82" w:rsidTr="00DF4AA1">
        <w:trPr>
          <w:trHeight w:val="642"/>
        </w:trPr>
        <w:tc>
          <w:tcPr>
            <w:tcW w:w="6622" w:type="dxa"/>
            <w:vAlign w:val="center"/>
          </w:tcPr>
          <w:p w:rsidR="004A2D82" w:rsidRDefault="004A2D82" w:rsidP="00DF4AA1">
            <w:pPr>
              <w:spacing w:line="440" w:lineRule="exact"/>
              <w:rPr>
                <w:rFonts w:ascii="宋体" w:eastAsia="方正仿宋_GBK" w:hAnsi="宋体" w:cs="方正仿宋_GBK"/>
                <w:sz w:val="32"/>
                <w:szCs w:val="32"/>
              </w:rPr>
            </w:pPr>
            <w:bookmarkStart w:id="3" w:name="OLE_LINK5"/>
            <w:r>
              <w:rPr>
                <w:rFonts w:ascii="宋体" w:eastAsia="方正黑体_GBK" w:hAnsi="宋体" w:cs="方正黑体_GBK" w:hint="eastAsia"/>
                <w:sz w:val="32"/>
                <w:szCs w:val="32"/>
              </w:rPr>
              <w:lastRenderedPageBreak/>
              <w:t>第六条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牵头建设示范中心的企业、高等院校、科研机构等单位（以下简称建设单位）主要职责是</w:t>
            </w:r>
            <w:bookmarkEnd w:id="3"/>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黑体_GBK" w:hint="eastAsia"/>
                <w:sz w:val="32"/>
                <w:szCs w:val="32"/>
              </w:rPr>
              <w:t>第六条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牵头建设培育中心的</w:t>
            </w:r>
            <w:r>
              <w:rPr>
                <w:rFonts w:ascii="宋体" w:eastAsia="方正黑体_GBK" w:hAnsi="宋体" w:cs="方正黑体_GBK" w:hint="eastAsia"/>
                <w:sz w:val="32"/>
                <w:szCs w:val="32"/>
              </w:rPr>
              <w:t>企业、高等院校、科研机构、新型研发机构</w:t>
            </w:r>
            <w:r>
              <w:rPr>
                <w:rFonts w:ascii="宋体" w:eastAsia="方正仿宋_GBK" w:hAnsi="宋体" w:cs="方正仿宋_GBK" w:hint="eastAsia"/>
                <w:sz w:val="32"/>
                <w:szCs w:val="32"/>
              </w:rPr>
              <w:t>等单位（以下简称建设单位）主要职责是</w:t>
            </w:r>
          </w:p>
        </w:tc>
      </w:tr>
      <w:tr w:rsidR="004A2D82" w:rsidTr="00DF4AA1">
        <w:trPr>
          <w:trHeight w:val="642"/>
        </w:trPr>
        <w:tc>
          <w:tcPr>
            <w:tcW w:w="6622" w:type="dxa"/>
            <w:vAlign w:val="center"/>
          </w:tcPr>
          <w:p w:rsidR="004A2D82" w:rsidRDefault="004A2D82" w:rsidP="00DF4AA1">
            <w:pPr>
              <w:spacing w:line="440" w:lineRule="exact"/>
              <w:rPr>
                <w:rFonts w:ascii="宋体" w:eastAsia="方正黑体_GBK" w:hAnsi="宋体" w:cs="方正黑体_GBK"/>
                <w:sz w:val="32"/>
                <w:szCs w:val="32"/>
              </w:rPr>
            </w:pPr>
            <w:bookmarkStart w:id="4" w:name="OLE_LINK6"/>
            <w:r>
              <w:rPr>
                <w:rFonts w:ascii="宋体" w:eastAsia="方正黑体_GBK" w:hAnsi="宋体" w:cs="方正黑体_GBK" w:hint="eastAsia"/>
                <w:sz w:val="32"/>
                <w:szCs w:val="32"/>
              </w:rPr>
              <w:t>第八条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在江苏省注册的具有独立法人资格的企业或者省内高等院校、科研院所等科研机构，符合申报条件的，可以单独或者牵头申报省高价值专利培育计划项目并组建示范中心。鼓励上述单位与产业链上下游企业、相关研发机构、知识产权服务机构联合申报。</w:t>
            </w:r>
            <w:bookmarkEnd w:id="4"/>
          </w:p>
        </w:tc>
        <w:tc>
          <w:tcPr>
            <w:tcW w:w="6795" w:type="dxa"/>
            <w:vAlign w:val="center"/>
          </w:tcPr>
          <w:p w:rsidR="004A2D82" w:rsidRDefault="004A2D82" w:rsidP="00DF4AA1">
            <w:pPr>
              <w:spacing w:line="440" w:lineRule="exact"/>
              <w:rPr>
                <w:rFonts w:ascii="宋体" w:eastAsia="方正黑体_GBK" w:hAnsi="宋体" w:cs="方正黑体_GBK"/>
                <w:sz w:val="32"/>
                <w:szCs w:val="32"/>
              </w:rPr>
            </w:pPr>
            <w:r>
              <w:rPr>
                <w:rFonts w:ascii="宋体" w:eastAsia="方正黑体_GBK" w:hAnsi="宋体" w:cs="方正黑体_GBK" w:hint="eastAsia"/>
                <w:sz w:val="32"/>
                <w:szCs w:val="32"/>
              </w:rPr>
              <w:t>第八条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在江苏省注册的具有独立法人资格的企业或者省内高等院校、</w:t>
            </w:r>
            <w:r>
              <w:rPr>
                <w:rFonts w:ascii="宋体" w:eastAsia="方正黑体_GBK" w:hAnsi="宋体" w:cs="方正黑体_GBK" w:hint="eastAsia"/>
                <w:sz w:val="32"/>
                <w:szCs w:val="32"/>
              </w:rPr>
              <w:t>科研机构、新型研发机构等</w:t>
            </w:r>
            <w:r>
              <w:rPr>
                <w:rFonts w:ascii="宋体" w:eastAsia="方正仿宋_GBK" w:hAnsi="宋体" w:cs="方正仿宋_GBK" w:hint="eastAsia"/>
                <w:sz w:val="32"/>
                <w:szCs w:val="32"/>
              </w:rPr>
              <w:t>，符合申报条件的，可以单独或者牵头申报省高价值专利培育计划项目并组建培育中心。鼓励上述单位与产业链上下游企业、</w:t>
            </w:r>
            <w:r>
              <w:rPr>
                <w:rFonts w:ascii="宋体" w:eastAsia="方正黑体_GBK" w:hAnsi="宋体" w:cs="方正黑体_GBK" w:hint="eastAsia"/>
                <w:sz w:val="32"/>
                <w:szCs w:val="32"/>
              </w:rPr>
              <w:t>产学研合作单位、</w:t>
            </w:r>
            <w:r>
              <w:rPr>
                <w:rFonts w:ascii="宋体" w:eastAsia="方正仿宋_GBK" w:hAnsi="宋体" w:cs="方正仿宋_GBK" w:hint="eastAsia"/>
                <w:sz w:val="32"/>
                <w:szCs w:val="32"/>
              </w:rPr>
              <w:t>知识产权服务机构联合申报。</w:t>
            </w:r>
          </w:p>
        </w:tc>
      </w:tr>
      <w:tr w:rsidR="004A2D82" w:rsidTr="00DF4AA1">
        <w:trPr>
          <w:trHeight w:val="642"/>
        </w:trPr>
        <w:tc>
          <w:tcPr>
            <w:tcW w:w="6622" w:type="dxa"/>
            <w:vAlign w:val="center"/>
          </w:tcPr>
          <w:p w:rsidR="004A2D82" w:rsidRDefault="004A2D82" w:rsidP="00DF4AA1">
            <w:pPr>
              <w:spacing w:line="440" w:lineRule="exact"/>
              <w:rPr>
                <w:rFonts w:ascii="宋体" w:eastAsia="方正仿宋_GBK" w:hAnsi="宋体" w:cs="方正仿宋_GBK"/>
                <w:sz w:val="32"/>
                <w:szCs w:val="32"/>
              </w:rPr>
            </w:pPr>
            <w:bookmarkStart w:id="5" w:name="OLE_LINK7"/>
            <w:r>
              <w:rPr>
                <w:rFonts w:ascii="宋体" w:eastAsia="方正黑体_GBK" w:hAnsi="宋体" w:cs="方正仿宋_GBK" w:hint="eastAsia"/>
                <w:sz w:val="32"/>
                <w:szCs w:val="32"/>
              </w:rPr>
              <w:t>第九条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申报主体是企业的，应当符合下列基本条件：</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（一）在相关技术领域研发水平处于行业领先地位，属于行业龙头或领军企业，正在承担国家或省部级重大科技项目，或者正在开展关键</w:t>
            </w:r>
            <w:r>
              <w:rPr>
                <w:rFonts w:ascii="宋体" w:eastAsia="方正仿宋_GBK" w:hAnsi="宋体" w:cs="方正仿宋_GBK" w:hint="eastAsia"/>
                <w:sz w:val="32"/>
                <w:szCs w:val="32"/>
              </w:rPr>
              <w:lastRenderedPageBreak/>
              <w:t>技术研发，已取得一定成果；</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（二）研发投入稳定，经营状况良好；</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（三）知识产权管理制度健全，知识产权基础好；</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（四）无严重失信行为。</w:t>
            </w:r>
            <w:bookmarkEnd w:id="5"/>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仿宋_GBK" w:hint="eastAsia"/>
                <w:sz w:val="32"/>
                <w:szCs w:val="32"/>
              </w:rPr>
              <w:lastRenderedPageBreak/>
              <w:t>第九条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申报主体是企业的，应当符合下列基本条件：</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（一）在相关技术领域研发水平处于行业领先地位，正在承担国家或省部级重大科技攻关项目，或者正在开展关键核心技术研发，已取得一定成</w:t>
            </w:r>
            <w:r>
              <w:rPr>
                <w:rFonts w:ascii="宋体" w:eastAsia="方正仿宋_GBK" w:hAnsi="宋体" w:cs="方正仿宋_GBK" w:hint="eastAsia"/>
                <w:sz w:val="32"/>
                <w:szCs w:val="32"/>
              </w:rPr>
              <w:lastRenderedPageBreak/>
              <w:t>果；</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（二）研发投入稳定，经营状况良好；</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（三）知识产权管理制度健全，知识产权基础好；</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（四）无严重失信行为；</w:t>
            </w:r>
          </w:p>
          <w:p w:rsidR="004A2D82" w:rsidRDefault="004A2D82" w:rsidP="00DF4AA1">
            <w:pPr>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t>（五）无非正常专利申请行为。</w:t>
            </w:r>
          </w:p>
        </w:tc>
      </w:tr>
      <w:tr w:rsidR="004A2D82" w:rsidTr="00DF4AA1">
        <w:trPr>
          <w:trHeight w:val="642"/>
        </w:trPr>
        <w:tc>
          <w:tcPr>
            <w:tcW w:w="6622"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黑体_GBK" w:hint="eastAsia"/>
                <w:color w:val="000000"/>
                <w:sz w:val="32"/>
                <w:szCs w:val="32"/>
              </w:rPr>
              <w:lastRenderedPageBreak/>
              <w:t>第十条</w:t>
            </w:r>
            <w:r>
              <w:rPr>
                <w:rFonts w:ascii="宋体" w:eastAsia="方正黑体_GBK" w:hAnsi="宋体" w:cs="方正黑体_GBK" w:hint="eastAsia"/>
                <w:color w:val="000000"/>
                <w:sz w:val="32"/>
                <w:szCs w:val="32"/>
              </w:rPr>
              <w:t xml:space="preserve"> </w:t>
            </w:r>
            <w:r>
              <w:rPr>
                <w:rFonts w:ascii="宋体" w:eastAsia="方正仿宋_GBK" w:hAnsi="宋体" w:cs="方正仿宋_GBK" w:hint="eastAsia"/>
                <w:sz w:val="32"/>
                <w:szCs w:val="32"/>
              </w:rPr>
              <w:t>申报主体是高校或者科研机构的，应当符合下列基本条件：</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（一</w:t>
            </w:r>
            <w:r>
              <w:rPr>
                <w:rFonts w:ascii="宋体" w:eastAsia="方正仿宋_GBK" w:hAnsi="宋体" w:cs="方正仿宋_GBK"/>
                <w:sz w:val="32"/>
                <w:szCs w:val="32"/>
              </w:rPr>
              <w:t>）</w:t>
            </w:r>
            <w:r>
              <w:rPr>
                <w:rFonts w:ascii="宋体" w:eastAsia="方正仿宋_GBK" w:hAnsi="宋体" w:cs="方正仿宋_GBK" w:hint="eastAsia"/>
                <w:sz w:val="32"/>
                <w:szCs w:val="32"/>
              </w:rPr>
              <w:t>在</w:t>
            </w:r>
            <w:r>
              <w:rPr>
                <w:rFonts w:ascii="宋体" w:eastAsia="方正仿宋_GBK" w:hAnsi="宋体" w:cs="方正仿宋_GBK"/>
                <w:sz w:val="32"/>
                <w:szCs w:val="32"/>
              </w:rPr>
              <w:t>相关技术领域研发水平处于</w:t>
            </w:r>
            <w:r>
              <w:rPr>
                <w:rFonts w:ascii="宋体" w:eastAsia="方正仿宋_GBK" w:hAnsi="宋体" w:cs="方正仿宋_GBK" w:hint="eastAsia"/>
                <w:sz w:val="32"/>
                <w:szCs w:val="32"/>
              </w:rPr>
              <w:t>国际</w:t>
            </w:r>
            <w:r>
              <w:rPr>
                <w:rFonts w:ascii="宋体" w:eastAsia="方正仿宋_GBK" w:hAnsi="宋体" w:cs="方正仿宋_GBK"/>
                <w:sz w:val="32"/>
                <w:szCs w:val="32"/>
              </w:rPr>
              <w:t>领先，拥有与</w:t>
            </w:r>
            <w:r>
              <w:rPr>
                <w:rFonts w:ascii="宋体" w:eastAsia="方正仿宋_GBK" w:hAnsi="宋体" w:cs="方正仿宋_GBK" w:hint="eastAsia"/>
                <w:sz w:val="32"/>
                <w:szCs w:val="32"/>
              </w:rPr>
              <w:t>该领域</w:t>
            </w:r>
            <w:r>
              <w:rPr>
                <w:rFonts w:ascii="宋体" w:eastAsia="方正仿宋_GBK" w:hAnsi="宋体" w:cs="方正仿宋_GBK"/>
                <w:sz w:val="32"/>
                <w:szCs w:val="32"/>
              </w:rPr>
              <w:t>相关的</w:t>
            </w:r>
            <w:r>
              <w:rPr>
                <w:rFonts w:ascii="宋体" w:eastAsia="方正仿宋_GBK" w:hAnsi="宋体" w:cs="方正仿宋_GBK" w:hint="eastAsia"/>
                <w:sz w:val="32"/>
                <w:szCs w:val="32"/>
              </w:rPr>
              <w:t>国家或省</w:t>
            </w:r>
            <w:r>
              <w:rPr>
                <w:rFonts w:ascii="宋体" w:eastAsia="方正仿宋_GBK" w:hAnsi="宋体" w:cs="方正仿宋_GBK"/>
                <w:sz w:val="32"/>
                <w:szCs w:val="32"/>
              </w:rPr>
              <w:t>重点实验室、工程实验室或工程（技术）研究中心等研发</w:t>
            </w:r>
            <w:r>
              <w:rPr>
                <w:rFonts w:ascii="宋体" w:eastAsia="方正仿宋_GBK" w:hAnsi="宋体" w:cs="方正仿宋_GBK" w:hint="eastAsia"/>
                <w:sz w:val="32"/>
                <w:szCs w:val="32"/>
              </w:rPr>
              <w:t>平台</w:t>
            </w:r>
            <w:r>
              <w:rPr>
                <w:rFonts w:ascii="宋体" w:eastAsia="方正仿宋_GBK" w:hAnsi="宋体" w:cs="方正仿宋_GBK"/>
                <w:sz w:val="32"/>
                <w:szCs w:val="32"/>
              </w:rPr>
              <w:t>，</w:t>
            </w:r>
            <w:r>
              <w:rPr>
                <w:rFonts w:ascii="宋体" w:eastAsia="方正仿宋_GBK" w:hAnsi="宋体" w:cs="方正仿宋_GBK" w:hint="eastAsia"/>
                <w:sz w:val="32"/>
                <w:szCs w:val="32"/>
              </w:rPr>
              <w:t>正在</w:t>
            </w:r>
            <w:r>
              <w:rPr>
                <w:rFonts w:ascii="宋体" w:eastAsia="方正仿宋_GBK" w:hAnsi="宋体" w:cs="方正仿宋_GBK"/>
                <w:sz w:val="32"/>
                <w:szCs w:val="32"/>
              </w:rPr>
              <w:t>承担国家或省部级重大科技项目</w:t>
            </w:r>
            <w:r>
              <w:rPr>
                <w:rFonts w:ascii="宋体" w:eastAsia="方正仿宋_GBK" w:hAnsi="宋体" w:cs="方正仿宋_GBK" w:hint="eastAsia"/>
                <w:sz w:val="32"/>
                <w:szCs w:val="32"/>
              </w:rPr>
              <w:t>，或者正在开展关键技术研发，已建立产学研合作机制，并取得</w:t>
            </w:r>
            <w:r>
              <w:rPr>
                <w:rFonts w:ascii="宋体" w:eastAsia="方正仿宋_GBK" w:hAnsi="宋体" w:cs="方正仿宋_GBK"/>
                <w:sz w:val="32"/>
                <w:szCs w:val="32"/>
              </w:rPr>
              <w:t>一定</w:t>
            </w:r>
            <w:r>
              <w:rPr>
                <w:rFonts w:ascii="宋体" w:eastAsia="方正仿宋_GBK" w:hAnsi="宋体" w:cs="方正仿宋_GBK" w:hint="eastAsia"/>
                <w:sz w:val="32"/>
                <w:szCs w:val="32"/>
              </w:rPr>
              <w:t>成果；</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（二</w:t>
            </w:r>
            <w:r>
              <w:rPr>
                <w:rFonts w:ascii="宋体" w:eastAsia="方正仿宋_GBK" w:hAnsi="宋体" w:cs="方正仿宋_GBK"/>
                <w:sz w:val="32"/>
                <w:szCs w:val="32"/>
              </w:rPr>
              <w:t>）研发</w:t>
            </w:r>
            <w:r>
              <w:rPr>
                <w:rFonts w:ascii="宋体" w:eastAsia="方正仿宋_GBK" w:hAnsi="宋体" w:cs="方正仿宋_GBK" w:hint="eastAsia"/>
                <w:sz w:val="32"/>
                <w:szCs w:val="32"/>
              </w:rPr>
              <w:t>投入稳定；</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w:t>
            </w:r>
            <w:r>
              <w:rPr>
                <w:rFonts w:ascii="宋体" w:eastAsia="方正仿宋_GBK" w:hAnsi="宋体" w:cs="方正仿宋_GBK"/>
                <w:sz w:val="32"/>
                <w:szCs w:val="32"/>
              </w:rPr>
              <w:t>）知识产权管理制度</w:t>
            </w:r>
            <w:r>
              <w:rPr>
                <w:rFonts w:ascii="宋体" w:eastAsia="方正仿宋_GBK" w:hAnsi="宋体" w:cs="方正仿宋_GBK" w:hint="eastAsia"/>
                <w:sz w:val="32"/>
                <w:szCs w:val="32"/>
              </w:rPr>
              <w:t>健全，知识产权基础好；</w:t>
            </w:r>
          </w:p>
          <w:p w:rsidR="004A2D82" w:rsidRDefault="004A2D82" w:rsidP="00DF4AA1">
            <w:pPr>
              <w:spacing w:line="440" w:lineRule="exact"/>
              <w:rPr>
                <w:rFonts w:ascii="宋体" w:eastAsia="方正黑体_GBK" w:hAnsi="宋体" w:cs="方正仿宋_GBK"/>
                <w:sz w:val="32"/>
                <w:szCs w:val="32"/>
              </w:rPr>
            </w:pPr>
            <w:r>
              <w:rPr>
                <w:rFonts w:ascii="宋体" w:eastAsia="方正仿宋_GBK" w:hAnsi="宋体" w:cs="方正仿宋_GBK" w:hint="eastAsia"/>
                <w:sz w:val="32"/>
                <w:szCs w:val="32"/>
              </w:rPr>
              <w:t>（四</w:t>
            </w:r>
            <w:r>
              <w:rPr>
                <w:rFonts w:ascii="宋体" w:eastAsia="方正仿宋_GBK" w:hAnsi="宋体" w:cs="方正仿宋_GBK"/>
                <w:sz w:val="32"/>
                <w:szCs w:val="32"/>
              </w:rPr>
              <w:t>）无严重学术不端等失信行为</w:t>
            </w:r>
            <w:r>
              <w:rPr>
                <w:rFonts w:ascii="宋体" w:eastAsia="方正仿宋_GBK" w:hAnsi="宋体" w:cs="方正仿宋_GBK" w:hint="eastAsia"/>
                <w:sz w:val="32"/>
                <w:szCs w:val="32"/>
              </w:rPr>
              <w:t>。</w:t>
            </w:r>
          </w:p>
        </w:tc>
        <w:tc>
          <w:tcPr>
            <w:tcW w:w="6795" w:type="dxa"/>
            <w:vAlign w:val="center"/>
          </w:tcPr>
          <w:p w:rsidR="004A2D82" w:rsidRDefault="004A2D82" w:rsidP="00DF4AA1">
            <w:pPr>
              <w:spacing w:line="440" w:lineRule="exact"/>
              <w:rPr>
                <w:rFonts w:ascii="宋体" w:eastAsia="方正仿宋_GBK" w:hAnsi="宋体" w:cs="方正仿宋_GBK"/>
                <w:sz w:val="32"/>
                <w:szCs w:val="32"/>
              </w:rPr>
            </w:pPr>
            <w:r>
              <w:rPr>
                <w:rFonts w:ascii="宋体" w:eastAsia="方正黑体_GBK" w:hAnsi="宋体" w:cs="方正黑体_GBK" w:hint="eastAsia"/>
                <w:color w:val="000000"/>
                <w:sz w:val="32"/>
                <w:szCs w:val="32"/>
              </w:rPr>
              <w:t>第十条</w:t>
            </w:r>
            <w:r>
              <w:rPr>
                <w:rFonts w:ascii="宋体" w:eastAsia="方正黑体_GBK" w:hAnsi="宋体" w:cs="方正黑体_GBK" w:hint="eastAsia"/>
                <w:color w:val="000000"/>
                <w:sz w:val="32"/>
                <w:szCs w:val="32"/>
              </w:rPr>
              <w:t xml:space="preserve"> </w:t>
            </w:r>
            <w:r>
              <w:rPr>
                <w:rFonts w:ascii="宋体" w:eastAsia="方正仿宋_GBK" w:hAnsi="宋体" w:cs="方正仿宋_GBK" w:hint="eastAsia"/>
                <w:sz w:val="32"/>
                <w:szCs w:val="32"/>
              </w:rPr>
              <w:t>申报主体是</w:t>
            </w:r>
            <w:r>
              <w:rPr>
                <w:rFonts w:ascii="宋体" w:eastAsia="方正黑体_GBK" w:hAnsi="宋体" w:cs="方正仿宋_GBK" w:hint="eastAsia"/>
                <w:sz w:val="32"/>
                <w:szCs w:val="32"/>
              </w:rPr>
              <w:t>高校、科研机构、新型研发机构的</w:t>
            </w:r>
            <w:r>
              <w:rPr>
                <w:rFonts w:ascii="宋体" w:eastAsia="方正仿宋_GBK" w:hAnsi="宋体" w:cs="方正仿宋_GBK" w:hint="eastAsia"/>
                <w:sz w:val="32"/>
                <w:szCs w:val="32"/>
              </w:rPr>
              <w:t>，应当符合下列基本条件：</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（一</w:t>
            </w:r>
            <w:r>
              <w:rPr>
                <w:rFonts w:ascii="宋体" w:eastAsia="方正仿宋_GBK" w:hAnsi="宋体" w:cs="方正仿宋_GBK"/>
                <w:sz w:val="32"/>
                <w:szCs w:val="32"/>
              </w:rPr>
              <w:t>）</w:t>
            </w:r>
            <w:r>
              <w:rPr>
                <w:rFonts w:ascii="宋体" w:eastAsia="方正仿宋_GBK" w:hAnsi="宋体" w:cs="方正仿宋_GBK" w:hint="eastAsia"/>
                <w:sz w:val="32"/>
                <w:szCs w:val="32"/>
              </w:rPr>
              <w:t>在</w:t>
            </w:r>
            <w:r>
              <w:rPr>
                <w:rFonts w:ascii="宋体" w:eastAsia="方正仿宋_GBK" w:hAnsi="宋体" w:cs="方正仿宋_GBK"/>
                <w:sz w:val="32"/>
                <w:szCs w:val="32"/>
              </w:rPr>
              <w:t>相关技术领域研发水平处于</w:t>
            </w:r>
            <w:r>
              <w:rPr>
                <w:rFonts w:ascii="宋体" w:eastAsia="方正仿宋_GBK" w:hAnsi="宋体" w:cs="方正仿宋_GBK" w:hint="eastAsia"/>
                <w:sz w:val="32"/>
                <w:szCs w:val="32"/>
              </w:rPr>
              <w:t>国际</w:t>
            </w:r>
            <w:r>
              <w:rPr>
                <w:rFonts w:ascii="宋体" w:eastAsia="方正仿宋_GBK" w:hAnsi="宋体" w:cs="方正仿宋_GBK"/>
                <w:sz w:val="32"/>
                <w:szCs w:val="32"/>
              </w:rPr>
              <w:t>领先，拥有与</w:t>
            </w:r>
            <w:r>
              <w:rPr>
                <w:rFonts w:ascii="宋体" w:eastAsia="方正仿宋_GBK" w:hAnsi="宋体" w:cs="方正仿宋_GBK" w:hint="eastAsia"/>
                <w:sz w:val="32"/>
                <w:szCs w:val="32"/>
              </w:rPr>
              <w:t>该领域</w:t>
            </w:r>
            <w:r>
              <w:rPr>
                <w:rFonts w:ascii="宋体" w:eastAsia="方正仿宋_GBK" w:hAnsi="宋体" w:cs="方正仿宋_GBK"/>
                <w:sz w:val="32"/>
                <w:szCs w:val="32"/>
              </w:rPr>
              <w:t>相关的</w:t>
            </w:r>
            <w:r>
              <w:rPr>
                <w:rFonts w:ascii="宋体" w:eastAsia="方正仿宋_GBK" w:hAnsi="宋体" w:cs="方正仿宋_GBK" w:hint="eastAsia"/>
                <w:sz w:val="32"/>
                <w:szCs w:val="32"/>
              </w:rPr>
              <w:t>国家或省</w:t>
            </w:r>
            <w:r>
              <w:rPr>
                <w:rFonts w:ascii="宋体" w:eastAsia="方正仿宋_GBK" w:hAnsi="宋体" w:cs="方正仿宋_GBK"/>
                <w:sz w:val="32"/>
                <w:szCs w:val="32"/>
              </w:rPr>
              <w:t>重点实验室、工程实验室或工程（技术）研究中心等研发</w:t>
            </w:r>
            <w:r>
              <w:rPr>
                <w:rFonts w:ascii="宋体" w:eastAsia="方正仿宋_GBK" w:hAnsi="宋体" w:cs="方正仿宋_GBK" w:hint="eastAsia"/>
                <w:sz w:val="32"/>
                <w:szCs w:val="32"/>
              </w:rPr>
              <w:t>平台</w:t>
            </w:r>
            <w:r>
              <w:rPr>
                <w:rFonts w:ascii="宋体" w:eastAsia="方正仿宋_GBK" w:hAnsi="宋体" w:cs="方正仿宋_GBK"/>
                <w:sz w:val="32"/>
                <w:szCs w:val="32"/>
              </w:rPr>
              <w:t>，</w:t>
            </w:r>
            <w:r>
              <w:rPr>
                <w:rFonts w:ascii="宋体" w:eastAsia="方正仿宋_GBK" w:hAnsi="宋体" w:cs="方正仿宋_GBK" w:hint="eastAsia"/>
                <w:sz w:val="32"/>
                <w:szCs w:val="32"/>
              </w:rPr>
              <w:t>正在</w:t>
            </w:r>
            <w:r>
              <w:rPr>
                <w:rFonts w:ascii="宋体" w:eastAsia="方正仿宋_GBK" w:hAnsi="宋体" w:cs="方正仿宋_GBK"/>
                <w:sz w:val="32"/>
                <w:szCs w:val="32"/>
              </w:rPr>
              <w:t>承担国家或省部级重大科技</w:t>
            </w:r>
            <w:r>
              <w:rPr>
                <w:rFonts w:ascii="宋体" w:eastAsia="方正黑体_GBK" w:hAnsi="宋体" w:cs="方正仿宋_GBK" w:hint="eastAsia"/>
                <w:sz w:val="32"/>
                <w:szCs w:val="32"/>
              </w:rPr>
              <w:t>攻关</w:t>
            </w:r>
            <w:r>
              <w:rPr>
                <w:rFonts w:ascii="宋体" w:eastAsia="方正仿宋_GBK" w:hAnsi="宋体" w:cs="方正仿宋_GBK"/>
                <w:sz w:val="32"/>
                <w:szCs w:val="32"/>
              </w:rPr>
              <w:t>项目</w:t>
            </w:r>
            <w:r>
              <w:rPr>
                <w:rFonts w:ascii="宋体" w:eastAsia="方正仿宋_GBK" w:hAnsi="宋体" w:cs="方正仿宋_GBK" w:hint="eastAsia"/>
                <w:sz w:val="32"/>
                <w:szCs w:val="32"/>
              </w:rPr>
              <w:t>，或者正在开展关键技术研发，已建立产学研合作机制，并取得</w:t>
            </w:r>
            <w:r>
              <w:rPr>
                <w:rFonts w:ascii="宋体" w:eastAsia="方正仿宋_GBK" w:hAnsi="宋体" w:cs="方正仿宋_GBK"/>
                <w:sz w:val="32"/>
                <w:szCs w:val="32"/>
              </w:rPr>
              <w:t>一定</w:t>
            </w:r>
            <w:r>
              <w:rPr>
                <w:rFonts w:ascii="宋体" w:eastAsia="方正仿宋_GBK" w:hAnsi="宋体" w:cs="方正仿宋_GBK" w:hint="eastAsia"/>
                <w:sz w:val="32"/>
                <w:szCs w:val="32"/>
              </w:rPr>
              <w:t>成果；</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（二</w:t>
            </w:r>
            <w:r>
              <w:rPr>
                <w:rFonts w:ascii="宋体" w:eastAsia="方正仿宋_GBK" w:hAnsi="宋体" w:cs="方正仿宋_GBK"/>
                <w:sz w:val="32"/>
                <w:szCs w:val="32"/>
              </w:rPr>
              <w:t>）研发</w:t>
            </w:r>
            <w:r>
              <w:rPr>
                <w:rFonts w:ascii="宋体" w:eastAsia="方正仿宋_GBK" w:hAnsi="宋体" w:cs="方正仿宋_GBK" w:hint="eastAsia"/>
                <w:sz w:val="32"/>
                <w:szCs w:val="32"/>
              </w:rPr>
              <w:t>投入稳定；</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w:t>
            </w:r>
            <w:r>
              <w:rPr>
                <w:rFonts w:ascii="宋体" w:eastAsia="方正仿宋_GBK" w:hAnsi="宋体" w:cs="方正仿宋_GBK"/>
                <w:sz w:val="32"/>
                <w:szCs w:val="32"/>
              </w:rPr>
              <w:t>）知识产权管理制度</w:t>
            </w:r>
            <w:r>
              <w:rPr>
                <w:rFonts w:ascii="宋体" w:eastAsia="方正仿宋_GBK" w:hAnsi="宋体" w:cs="方正仿宋_GBK" w:hint="eastAsia"/>
                <w:sz w:val="32"/>
                <w:szCs w:val="32"/>
              </w:rPr>
              <w:t>健全，知识产权基础好；</w:t>
            </w:r>
          </w:p>
          <w:p w:rsidR="004A2D82" w:rsidRDefault="004A2D82" w:rsidP="00DF4AA1">
            <w:pPr>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t>（四）无严重失信行为；</w:t>
            </w:r>
          </w:p>
          <w:p w:rsidR="004A2D82" w:rsidRDefault="004A2D82" w:rsidP="00DF4AA1">
            <w:pPr>
              <w:spacing w:line="440" w:lineRule="exact"/>
              <w:rPr>
                <w:rFonts w:ascii="宋体" w:eastAsia="方正黑体_GBK" w:hAnsi="宋体" w:cs="方正仿宋_GBK"/>
                <w:sz w:val="32"/>
                <w:szCs w:val="32"/>
              </w:rPr>
            </w:pPr>
            <w:r>
              <w:rPr>
                <w:rFonts w:ascii="宋体" w:eastAsia="方正黑体_GBK" w:hAnsi="宋体" w:cs="方正仿宋_GBK" w:hint="eastAsia"/>
                <w:sz w:val="32"/>
              </w:rPr>
              <w:t>（五）</w:t>
            </w:r>
            <w:r>
              <w:rPr>
                <w:rFonts w:ascii="宋体" w:eastAsia="方正黑体_GBK" w:hAnsi="宋体" w:cs="方正仿宋_GBK" w:hint="eastAsia"/>
                <w:sz w:val="32"/>
                <w:szCs w:val="32"/>
              </w:rPr>
              <w:t>无非正常专利申请行为。</w:t>
            </w:r>
          </w:p>
          <w:p w:rsidR="004A2D82" w:rsidRDefault="004A2D82" w:rsidP="00DF4AA1">
            <w:pPr>
              <w:spacing w:line="440" w:lineRule="exact"/>
              <w:rPr>
                <w:rFonts w:ascii="宋体" w:eastAsia="方正黑体_GBK" w:hAnsi="宋体"/>
              </w:rPr>
            </w:pPr>
            <w:r>
              <w:rPr>
                <w:rFonts w:ascii="宋体" w:eastAsia="方正黑体_GBK" w:hAnsi="宋体" w:cs="方正仿宋_GBK" w:hint="eastAsia"/>
                <w:sz w:val="32"/>
                <w:szCs w:val="32"/>
              </w:rPr>
              <w:t>申报主体属于其他类型的，应当符合申报通知中要求的条件。</w:t>
            </w:r>
          </w:p>
        </w:tc>
      </w:tr>
      <w:tr w:rsidR="004A2D82" w:rsidTr="00DF4AA1">
        <w:trPr>
          <w:trHeight w:val="642"/>
        </w:trPr>
        <w:tc>
          <w:tcPr>
            <w:tcW w:w="6622" w:type="dxa"/>
            <w:vAlign w:val="center"/>
          </w:tcPr>
          <w:p w:rsidR="004A2D82" w:rsidRDefault="004A2D82" w:rsidP="00DF4AA1">
            <w:pPr>
              <w:spacing w:line="440" w:lineRule="exact"/>
              <w:rPr>
                <w:rFonts w:ascii="宋体" w:eastAsia="方正黑体_GBK" w:hAnsi="宋体" w:cs="方正黑体_GBK"/>
                <w:color w:val="000000"/>
                <w:sz w:val="32"/>
                <w:szCs w:val="32"/>
              </w:rPr>
            </w:pPr>
            <w:r>
              <w:rPr>
                <w:rFonts w:ascii="宋体" w:eastAsia="方正黑体_GBK" w:hAnsi="宋体" w:cs="方正仿宋_GBK" w:hint="eastAsia"/>
                <w:sz w:val="32"/>
                <w:szCs w:val="32"/>
              </w:rPr>
              <w:lastRenderedPageBreak/>
              <w:t>第十一条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设区市、县（市、区）知识产权局按照申报通知的要求，组织本辖区内符合条件的单位进行申报，逐级审核推荐。江苏省知识产权局组织专家评审，择优立项。</w:t>
            </w:r>
          </w:p>
        </w:tc>
        <w:tc>
          <w:tcPr>
            <w:tcW w:w="6795" w:type="dxa"/>
            <w:vAlign w:val="center"/>
          </w:tcPr>
          <w:p w:rsidR="004A2D82" w:rsidRDefault="004A2D82" w:rsidP="00DF4AA1">
            <w:pPr>
              <w:spacing w:line="440" w:lineRule="exact"/>
              <w:rPr>
                <w:rFonts w:ascii="宋体" w:hAnsi="宋体"/>
              </w:rPr>
            </w:pPr>
            <w:r>
              <w:rPr>
                <w:rFonts w:ascii="宋体" w:eastAsia="方正黑体_GBK" w:hAnsi="宋体" w:cs="方正黑体_GBK" w:hint="eastAsia"/>
                <w:sz w:val="32"/>
                <w:szCs w:val="32"/>
              </w:rPr>
              <w:t>第十一条</w:t>
            </w:r>
            <w:r>
              <w:rPr>
                <w:rFonts w:ascii="宋体" w:eastAsia="方正黑体_GBK" w:hAnsi="宋体" w:cs="方正黑体_GBK" w:hint="eastAsia"/>
                <w:sz w:val="32"/>
                <w:szCs w:val="32"/>
              </w:rPr>
              <w:t xml:space="preserve"> </w:t>
            </w:r>
            <w:r>
              <w:rPr>
                <w:rFonts w:ascii="宋体" w:eastAsia="方正黑体_GBK" w:hAnsi="宋体" w:cs="方正黑体_GBK" w:hint="eastAsia"/>
                <w:bCs/>
                <w:sz w:val="32"/>
                <w:szCs w:val="32"/>
              </w:rPr>
              <w:t>符合第八、九、十条规定的创新主体按照申报通知要求申报，江苏省知识产权局视情组织评审，择优立项。</w:t>
            </w:r>
          </w:p>
        </w:tc>
      </w:tr>
      <w:tr w:rsidR="004A2D82" w:rsidTr="00DF4AA1">
        <w:trPr>
          <w:trHeight w:val="642"/>
        </w:trPr>
        <w:tc>
          <w:tcPr>
            <w:tcW w:w="6622" w:type="dxa"/>
            <w:vAlign w:val="center"/>
          </w:tcPr>
          <w:p w:rsidR="004A2D82" w:rsidRDefault="004A2D82" w:rsidP="00DF4AA1">
            <w:pPr>
              <w:snapToGrid w:val="0"/>
              <w:spacing w:line="440" w:lineRule="exact"/>
              <w:textAlignment w:val="baseline"/>
              <w:rPr>
                <w:rFonts w:ascii="宋体" w:eastAsia="方正仿宋_GBK" w:hAnsi="宋体" w:cs="方正仿宋_GBK"/>
                <w:sz w:val="32"/>
                <w:szCs w:val="32"/>
              </w:rPr>
            </w:pPr>
            <w:r>
              <w:rPr>
                <w:rFonts w:ascii="宋体" w:eastAsia="方正黑体_GBK" w:hAnsi="宋体" w:cs="方正仿宋_GBK" w:hint="eastAsia"/>
                <w:sz w:val="32"/>
                <w:szCs w:val="32"/>
              </w:rPr>
              <w:t>第十二条</w:t>
            </w:r>
            <w:r>
              <w:rPr>
                <w:rFonts w:ascii="宋体" w:eastAsia="方正仿宋_GBK" w:hAnsi="宋体" w:cs="方正仿宋_GBK" w:hint="eastAsia"/>
                <w:sz w:val="32"/>
                <w:szCs w:val="32"/>
              </w:rPr>
              <w:t>省高价值专利培育计划项目获批立项，即启动示范中心建设，建设期为</w:t>
            </w:r>
            <w:r>
              <w:rPr>
                <w:rFonts w:ascii="宋体" w:eastAsia="方正仿宋_GBK" w:hAnsi="宋体" w:cs="方正仿宋_GBK" w:hint="eastAsia"/>
                <w:sz w:val="32"/>
                <w:szCs w:val="32"/>
              </w:rPr>
              <w:t>3</w:t>
            </w:r>
            <w:r>
              <w:rPr>
                <w:rFonts w:ascii="宋体" w:eastAsia="方正仿宋_GBK" w:hAnsi="宋体" w:cs="方正仿宋_GBK"/>
                <w:sz w:val="32"/>
                <w:szCs w:val="32"/>
              </w:rPr>
              <w:t>年</w:t>
            </w:r>
            <w:r>
              <w:rPr>
                <w:rFonts w:ascii="宋体" w:eastAsia="方正仿宋_GBK" w:hAnsi="宋体" w:cs="方正仿宋_GBK" w:hint="eastAsia"/>
                <w:sz w:val="32"/>
                <w:szCs w:val="32"/>
              </w:rPr>
              <w:t>。</w:t>
            </w:r>
            <w:r>
              <w:rPr>
                <w:rFonts w:ascii="宋体" w:eastAsia="方正仿宋_GBK" w:hAnsi="宋体" w:cs="方正仿宋_GBK"/>
                <w:sz w:val="32"/>
                <w:szCs w:val="32"/>
              </w:rPr>
              <w:t>建设期的主要任务是</w:t>
            </w:r>
            <w:r>
              <w:rPr>
                <w:rFonts w:ascii="宋体" w:eastAsia="方正仿宋_GBK" w:hAnsi="宋体" w:cs="方正仿宋_GBK" w:hint="eastAsia"/>
                <w:sz w:val="32"/>
                <w:szCs w:val="32"/>
              </w:rPr>
              <w:t>：</w:t>
            </w:r>
          </w:p>
          <w:p w:rsidR="004A2D82" w:rsidRDefault="004A2D82" w:rsidP="00DF4AA1">
            <w:pPr>
              <w:autoSpaceDE w:val="0"/>
              <w:autoSpaceDN w:val="0"/>
              <w:snapToGrid w:val="0"/>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（一）建立完善高价值专利培育工作机制。建立产学研</w:t>
            </w:r>
            <w:proofErr w:type="gramStart"/>
            <w:r>
              <w:rPr>
                <w:rFonts w:ascii="宋体" w:eastAsia="方正仿宋_GBK" w:hAnsi="宋体" w:cs="方正仿宋_GBK" w:hint="eastAsia"/>
                <w:sz w:val="32"/>
                <w:szCs w:val="32"/>
              </w:rPr>
              <w:t>服密切</w:t>
            </w:r>
            <w:proofErr w:type="gramEnd"/>
            <w:r>
              <w:rPr>
                <w:rFonts w:ascii="宋体" w:eastAsia="方正仿宋_GBK" w:hAnsi="宋体" w:cs="方正仿宋_GBK" w:hint="eastAsia"/>
                <w:sz w:val="32"/>
                <w:szCs w:val="32"/>
              </w:rPr>
              <w:t>合作机制和重大事项协商决策制度，制定高价值专利培育工作方案，建立完善高价值专利培育全流程管理制度。</w:t>
            </w:r>
          </w:p>
          <w:p w:rsidR="004A2D82" w:rsidRDefault="004A2D82" w:rsidP="00DF4AA1">
            <w:pPr>
              <w:autoSpaceDE w:val="0"/>
              <w:autoSpaceDN w:val="0"/>
              <w:snapToGrid w:val="0"/>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（二）运用专利等信息提升研发效能。利用专利数据、产业数据等信息开展专利导航，分析产业</w:t>
            </w:r>
            <w:r>
              <w:rPr>
                <w:rFonts w:ascii="宋体" w:eastAsia="方正仿宋_GBK" w:hAnsi="宋体" w:cs="方正仿宋_GBK"/>
                <w:sz w:val="32"/>
                <w:szCs w:val="32"/>
              </w:rPr>
              <w:t>竞争态势</w:t>
            </w:r>
            <w:r>
              <w:rPr>
                <w:rFonts w:ascii="宋体" w:eastAsia="方正仿宋_GBK" w:hAnsi="宋体" w:cs="方正仿宋_GBK" w:hint="eastAsia"/>
                <w:sz w:val="32"/>
                <w:szCs w:val="32"/>
              </w:rPr>
              <w:t>，确定关键技术研发策略和路径，推动关键技术研发取得突破。</w:t>
            </w:r>
          </w:p>
          <w:p w:rsidR="004A2D82" w:rsidRDefault="004A2D82" w:rsidP="00DF4AA1">
            <w:pPr>
              <w:autoSpaceDE w:val="0"/>
              <w:autoSpaceDN w:val="0"/>
              <w:snapToGrid w:val="0"/>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（三）开展专利申请和布局。以有效保护创新成果为目的，研究制定专利申请和布局方案，建立专利申请前置评审和专利质量管控制度，高质量撰写专利申请文件，合理确定专利保护范围，提高专利授权率。</w:t>
            </w:r>
          </w:p>
          <w:p w:rsidR="004A2D82" w:rsidRDefault="004A2D82" w:rsidP="00DF4AA1">
            <w:pPr>
              <w:autoSpaceDE w:val="0"/>
              <w:autoSpaceDN w:val="0"/>
              <w:snapToGrid w:val="0"/>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lastRenderedPageBreak/>
              <w:t>（四）强化专利运用和保护。通过自行实施、许可他人实施、转让等方式促进专利转化运用，推动专利实现市场价值。建立专利风险</w:t>
            </w:r>
            <w:proofErr w:type="gramStart"/>
            <w:r>
              <w:rPr>
                <w:rFonts w:ascii="宋体" w:eastAsia="方正仿宋_GBK" w:hAnsi="宋体" w:cs="方正仿宋_GBK" w:hint="eastAsia"/>
                <w:sz w:val="32"/>
                <w:szCs w:val="32"/>
              </w:rPr>
              <w:t>研</w:t>
            </w:r>
            <w:proofErr w:type="gramEnd"/>
            <w:r>
              <w:rPr>
                <w:rFonts w:ascii="宋体" w:eastAsia="方正仿宋_GBK" w:hAnsi="宋体" w:cs="方正仿宋_GBK" w:hint="eastAsia"/>
                <w:sz w:val="32"/>
                <w:szCs w:val="32"/>
              </w:rPr>
              <w:t>判和防控机制，积极应对专利纠纷，维护自身合法权益。</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（五）发挥高价值专利培育示范效应。巩固和完善高价值专利培育机制，总结高价值专利培育的做法和经验。举办高价值专利培育示范现场会或成果推介会，带动相关产业领域创新主体开展高价值专利培育工作。</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示范中心在建设期内应当严格按照《江苏省知识产权专项资金管理办法》《江苏省知识产权战略推进计划项目管理办法》等有关规定管理。示范中心建设期满后，建设单位应当在</w:t>
            </w:r>
            <w:r>
              <w:rPr>
                <w:rFonts w:ascii="宋体" w:eastAsia="方正仿宋_GBK" w:hAnsi="宋体" w:cs="方正仿宋_GBK" w:hint="eastAsia"/>
                <w:sz w:val="32"/>
                <w:szCs w:val="32"/>
              </w:rPr>
              <w:t>10</w:t>
            </w:r>
            <w:r>
              <w:rPr>
                <w:rFonts w:ascii="宋体" w:eastAsia="方正仿宋_GBK" w:hAnsi="宋体" w:cs="方正仿宋_GBK" w:hint="eastAsia"/>
                <w:sz w:val="32"/>
                <w:szCs w:val="32"/>
              </w:rPr>
              <w:t>个工作日内向江苏省知识产权局提出验收申请，江苏省知识产权局按照《江苏省知识产权战略推进计划项目管理办法》组织验收。</w:t>
            </w:r>
          </w:p>
        </w:tc>
        <w:tc>
          <w:tcPr>
            <w:tcW w:w="6795" w:type="dxa"/>
            <w:vAlign w:val="center"/>
          </w:tcPr>
          <w:p w:rsidR="004A2D82" w:rsidRDefault="004A2D82" w:rsidP="00DF4AA1">
            <w:pPr>
              <w:snapToGrid w:val="0"/>
              <w:spacing w:line="440" w:lineRule="exact"/>
              <w:textAlignment w:val="baseline"/>
              <w:rPr>
                <w:rFonts w:ascii="宋体" w:eastAsia="方正仿宋_GBK" w:hAnsi="宋体" w:cs="方正仿宋_GBK"/>
                <w:sz w:val="32"/>
                <w:szCs w:val="32"/>
              </w:rPr>
            </w:pPr>
            <w:r>
              <w:rPr>
                <w:rFonts w:ascii="宋体" w:eastAsia="方正黑体_GBK" w:hAnsi="宋体" w:cs="方正仿宋_GBK" w:hint="eastAsia"/>
                <w:sz w:val="32"/>
                <w:szCs w:val="32"/>
              </w:rPr>
              <w:lastRenderedPageBreak/>
              <w:t>第十二条</w:t>
            </w:r>
            <w:r>
              <w:rPr>
                <w:rFonts w:ascii="宋体" w:eastAsia="方正仿宋_GBK" w:hAnsi="宋体" w:cs="方正仿宋_GBK" w:hint="eastAsia"/>
                <w:sz w:val="32"/>
                <w:szCs w:val="32"/>
              </w:rPr>
              <w:t>省高价值专利培育计划项目获批立项，即启动培育中心建设，建设期为</w:t>
            </w:r>
            <w:r>
              <w:rPr>
                <w:rFonts w:ascii="宋体" w:eastAsia="方正仿宋_GBK" w:hAnsi="宋体" w:cs="方正仿宋_GBK" w:hint="eastAsia"/>
                <w:sz w:val="32"/>
                <w:szCs w:val="32"/>
              </w:rPr>
              <w:t>3</w:t>
            </w:r>
            <w:r>
              <w:rPr>
                <w:rFonts w:ascii="宋体" w:eastAsia="方正仿宋_GBK" w:hAnsi="宋体" w:cs="方正仿宋_GBK"/>
                <w:sz w:val="32"/>
                <w:szCs w:val="32"/>
              </w:rPr>
              <w:t>年</w:t>
            </w:r>
            <w:r>
              <w:rPr>
                <w:rFonts w:ascii="宋体" w:eastAsia="方正仿宋_GBK" w:hAnsi="宋体" w:cs="方正仿宋_GBK" w:hint="eastAsia"/>
                <w:sz w:val="32"/>
                <w:szCs w:val="32"/>
              </w:rPr>
              <w:t>。</w:t>
            </w:r>
            <w:r>
              <w:rPr>
                <w:rFonts w:ascii="宋体" w:eastAsia="方正仿宋_GBK" w:hAnsi="宋体" w:cs="方正仿宋_GBK"/>
                <w:sz w:val="32"/>
                <w:szCs w:val="32"/>
              </w:rPr>
              <w:t>建设期的主要任务是</w:t>
            </w:r>
            <w:r>
              <w:rPr>
                <w:rFonts w:ascii="宋体" w:eastAsia="方正仿宋_GBK" w:hAnsi="宋体" w:cs="方正仿宋_GBK" w:hint="eastAsia"/>
                <w:sz w:val="32"/>
                <w:szCs w:val="32"/>
              </w:rPr>
              <w:t>：</w:t>
            </w:r>
          </w:p>
          <w:p w:rsidR="004A2D82" w:rsidRDefault="004A2D82" w:rsidP="00DF4AA1">
            <w:pPr>
              <w:autoSpaceDE w:val="0"/>
              <w:autoSpaceDN w:val="0"/>
              <w:adjustRightInd w:val="0"/>
              <w:snapToGrid w:val="0"/>
              <w:spacing w:line="440" w:lineRule="exact"/>
              <w:rPr>
                <w:rFonts w:ascii="宋体" w:eastAsia="方正黑体_GBK" w:hAnsi="宋体"/>
                <w:snapToGrid w:val="0"/>
                <w:sz w:val="32"/>
                <w:szCs w:val="20"/>
              </w:rPr>
            </w:pPr>
            <w:r>
              <w:rPr>
                <w:rFonts w:ascii="宋体" w:eastAsia="方正黑体_GBK" w:hAnsi="宋体" w:cs="方正仿宋_GBK" w:hint="eastAsia"/>
                <w:sz w:val="32"/>
                <w:szCs w:val="32"/>
              </w:rPr>
              <w:t>（一）建立完善高价值专利培育工作机制。</w:t>
            </w:r>
            <w:r>
              <w:rPr>
                <w:rFonts w:ascii="宋体" w:eastAsia="方正黑体_GBK" w:hAnsi="宋体" w:hint="eastAsia"/>
                <w:snapToGrid w:val="0"/>
                <w:sz w:val="32"/>
                <w:szCs w:val="20"/>
              </w:rPr>
              <w:t>组建高价值专利培育中心，完善组织架构，明确责任分工，加大经费投入，制定高价值专利培育工作方案。建立产学研服深度合作、重大事项协商决策、专利导航等工作机制。加强知识产权培训，培养具有知识产权专业能力的研发管理人才。</w:t>
            </w:r>
          </w:p>
          <w:p w:rsidR="004A2D82" w:rsidRDefault="004A2D82" w:rsidP="00DF4AA1">
            <w:pPr>
              <w:autoSpaceDE w:val="0"/>
              <w:autoSpaceDN w:val="0"/>
              <w:snapToGrid w:val="0"/>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t>（二）运用专利等信息提升研发效能。</w:t>
            </w:r>
            <w:r>
              <w:rPr>
                <w:rFonts w:ascii="宋体" w:eastAsia="方正黑体_GBK" w:hAnsi="宋体" w:hint="eastAsia"/>
                <w:snapToGrid w:val="0"/>
                <w:sz w:val="32"/>
                <w:szCs w:val="20"/>
              </w:rPr>
              <w:t>围绕项目</w:t>
            </w:r>
            <w:r>
              <w:rPr>
                <w:rFonts w:ascii="宋体" w:eastAsia="方正黑体_GBK" w:hAnsi="宋体" w:hint="eastAsia"/>
                <w:sz w:val="32"/>
                <w:szCs w:val="32"/>
              </w:rPr>
              <w:t>确定的技术领域，</w:t>
            </w:r>
            <w:r>
              <w:rPr>
                <w:rFonts w:ascii="宋体" w:eastAsia="方正黑体_GBK" w:hAnsi="宋体" w:hint="eastAsia"/>
                <w:snapToGrid w:val="0"/>
                <w:sz w:val="32"/>
                <w:szCs w:val="20"/>
              </w:rPr>
              <w:t>建立</w:t>
            </w:r>
            <w:proofErr w:type="gramStart"/>
            <w:r>
              <w:rPr>
                <w:rFonts w:ascii="宋体" w:eastAsia="方正黑体_GBK" w:hAnsi="宋体" w:hint="eastAsia"/>
                <w:snapToGrid w:val="0"/>
                <w:sz w:val="32"/>
                <w:szCs w:val="20"/>
              </w:rPr>
              <w:t>研发全</w:t>
            </w:r>
            <w:proofErr w:type="gramEnd"/>
            <w:r>
              <w:rPr>
                <w:rFonts w:ascii="宋体" w:eastAsia="方正黑体_GBK" w:hAnsi="宋体" w:hint="eastAsia"/>
                <w:snapToGrid w:val="0"/>
                <w:sz w:val="32"/>
                <w:szCs w:val="20"/>
              </w:rPr>
              <w:t>过程知识产权管理制度，按照《专利导航指南》国家标准开展专利导航，分析产业竞争态势，确立关键核心技术研发策略和路径，助力关键核心技术研发取得突破。建立专利专题数据库和信息化管理平台，为研发创新提供支持</w:t>
            </w:r>
            <w:r>
              <w:rPr>
                <w:rFonts w:ascii="宋体" w:eastAsia="方正黑体_GBK" w:hAnsi="宋体" w:hint="eastAsia"/>
                <w:sz w:val="32"/>
                <w:szCs w:val="32"/>
              </w:rPr>
              <w:t>。</w:t>
            </w:r>
          </w:p>
          <w:p w:rsidR="004A2D82" w:rsidRDefault="004A2D82" w:rsidP="00DF4AA1">
            <w:pPr>
              <w:autoSpaceDE w:val="0"/>
              <w:autoSpaceDN w:val="0"/>
              <w:snapToGrid w:val="0"/>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lastRenderedPageBreak/>
              <w:t>（三）开展专利申请和布局。</w:t>
            </w:r>
            <w:r>
              <w:rPr>
                <w:rFonts w:ascii="宋体" w:eastAsia="方正黑体_GBK" w:hAnsi="宋体" w:hint="eastAsia"/>
                <w:snapToGrid w:val="0"/>
                <w:sz w:val="32"/>
                <w:szCs w:val="32"/>
              </w:rPr>
              <w:t>围绕项目确定的研发方向加强专利产出目标规划，完善创新成果识别和专利申请决策制度，制定专利布局方案。建立专利申请</w:t>
            </w:r>
            <w:r>
              <w:rPr>
                <w:rFonts w:ascii="宋体" w:eastAsia="方正黑体_GBK" w:hAnsi="宋体" w:hint="eastAsia"/>
                <w:snapToGrid w:val="0"/>
                <w:sz w:val="32"/>
                <w:szCs w:val="20"/>
              </w:rPr>
              <w:t>前置评审</w:t>
            </w:r>
            <w:r>
              <w:rPr>
                <w:rFonts w:ascii="宋体" w:eastAsia="方正黑体_GBK" w:hAnsi="宋体" w:hint="eastAsia"/>
                <w:snapToGrid w:val="0"/>
                <w:sz w:val="32"/>
                <w:szCs w:val="32"/>
              </w:rPr>
              <w:t>和专利质量管控制度，</w:t>
            </w:r>
            <w:r>
              <w:rPr>
                <w:rFonts w:ascii="宋体" w:eastAsia="方正黑体_GBK" w:hAnsi="宋体" w:hint="eastAsia"/>
                <w:sz w:val="32"/>
                <w:szCs w:val="32"/>
              </w:rPr>
              <w:t>高质量撰写专利申请文件，</w:t>
            </w:r>
            <w:r>
              <w:rPr>
                <w:rFonts w:ascii="宋体" w:eastAsia="方正黑体_GBK" w:hAnsi="宋体" w:hint="eastAsia"/>
                <w:snapToGrid w:val="0"/>
                <w:sz w:val="32"/>
                <w:szCs w:val="20"/>
              </w:rPr>
              <w:t>合理确定专利保护范围。合理布局国内专利和国外专利，综合运用专利、软件著作权、商业秘密等方式全面保护创新成果。落实财政资助科研项目形成专利的声明制度。</w:t>
            </w:r>
          </w:p>
          <w:p w:rsidR="004A2D82" w:rsidRDefault="004A2D82" w:rsidP="00DF4AA1">
            <w:pPr>
              <w:autoSpaceDE w:val="0"/>
              <w:autoSpaceDN w:val="0"/>
              <w:snapToGrid w:val="0"/>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t>（四）强化专利运用和保护。</w:t>
            </w:r>
          </w:p>
          <w:p w:rsidR="004A2D82" w:rsidRDefault="004A2D82" w:rsidP="00DF4AA1">
            <w:pPr>
              <w:autoSpaceDE w:val="0"/>
              <w:autoSpaceDN w:val="0"/>
              <w:adjustRightInd w:val="0"/>
              <w:snapToGrid w:val="0"/>
              <w:spacing w:line="440" w:lineRule="exact"/>
              <w:rPr>
                <w:rFonts w:ascii="宋体" w:eastAsia="方正黑体_GBK" w:hAnsi="宋体"/>
                <w:snapToGrid w:val="0"/>
                <w:sz w:val="32"/>
                <w:szCs w:val="32"/>
              </w:rPr>
            </w:pPr>
            <w:bookmarkStart w:id="6" w:name="OLE_LINK11"/>
            <w:r>
              <w:rPr>
                <w:rFonts w:ascii="宋体" w:eastAsia="方正黑体_GBK" w:hAnsi="宋体" w:hint="eastAsia"/>
                <w:snapToGrid w:val="0"/>
                <w:sz w:val="32"/>
                <w:szCs w:val="32"/>
              </w:rPr>
              <w:t>（</w:t>
            </w:r>
            <w:r>
              <w:rPr>
                <w:rFonts w:ascii="宋体" w:eastAsia="方正黑体_GBK" w:hAnsi="宋体" w:hint="eastAsia"/>
                <w:snapToGrid w:val="0"/>
                <w:sz w:val="32"/>
                <w:szCs w:val="32"/>
              </w:rPr>
              <w:t>1</w:t>
            </w:r>
            <w:r>
              <w:rPr>
                <w:rFonts w:ascii="宋体" w:eastAsia="方正黑体_GBK" w:hAnsi="宋体" w:hint="eastAsia"/>
                <w:snapToGrid w:val="0"/>
                <w:sz w:val="32"/>
                <w:szCs w:val="32"/>
              </w:rPr>
              <w:t>）企业建立专利分级分类管理制度，提升专利资产管理水平。推动专利技术产品化、产业化、标准化，开展专利密集型产品备案认定。建立专利风险</w:t>
            </w:r>
            <w:proofErr w:type="gramStart"/>
            <w:r>
              <w:rPr>
                <w:rFonts w:ascii="宋体" w:eastAsia="方正黑体_GBK" w:hAnsi="宋体" w:hint="eastAsia"/>
                <w:snapToGrid w:val="0"/>
                <w:sz w:val="32"/>
                <w:szCs w:val="32"/>
              </w:rPr>
              <w:t>研</w:t>
            </w:r>
            <w:proofErr w:type="gramEnd"/>
            <w:r>
              <w:rPr>
                <w:rFonts w:ascii="宋体" w:eastAsia="方正黑体_GBK" w:hAnsi="宋体" w:hint="eastAsia"/>
                <w:snapToGrid w:val="0"/>
                <w:sz w:val="32"/>
                <w:szCs w:val="32"/>
              </w:rPr>
              <w:t>判和防控机制，积极应对专利纠纷，维护自身合法权益。</w:t>
            </w:r>
          </w:p>
          <w:p w:rsidR="004A2D82" w:rsidRDefault="004A2D82" w:rsidP="00DF4AA1">
            <w:pPr>
              <w:autoSpaceDE w:val="0"/>
              <w:autoSpaceDN w:val="0"/>
              <w:adjustRightInd w:val="0"/>
              <w:snapToGrid w:val="0"/>
              <w:spacing w:line="440" w:lineRule="exact"/>
              <w:rPr>
                <w:rFonts w:ascii="宋体" w:eastAsia="方正黑体_GBK" w:hAnsi="宋体"/>
                <w:snapToGrid w:val="0"/>
                <w:sz w:val="32"/>
                <w:szCs w:val="32"/>
              </w:rPr>
            </w:pPr>
            <w:r>
              <w:rPr>
                <w:rFonts w:ascii="宋体" w:eastAsia="方正黑体_GBK" w:hAnsi="宋体" w:hint="eastAsia"/>
                <w:snapToGrid w:val="0"/>
                <w:sz w:val="32"/>
                <w:szCs w:val="32"/>
              </w:rPr>
              <w:t>（</w:t>
            </w:r>
            <w:r>
              <w:rPr>
                <w:rFonts w:ascii="宋体" w:eastAsia="方正黑体_GBK" w:hAnsi="宋体" w:hint="eastAsia"/>
                <w:snapToGrid w:val="0"/>
                <w:sz w:val="32"/>
                <w:szCs w:val="32"/>
              </w:rPr>
              <w:t>2</w:t>
            </w:r>
            <w:r>
              <w:rPr>
                <w:rFonts w:ascii="宋体" w:eastAsia="方正黑体_GBK" w:hAnsi="宋体" w:hint="eastAsia"/>
                <w:snapToGrid w:val="0"/>
                <w:sz w:val="32"/>
                <w:szCs w:val="32"/>
              </w:rPr>
              <w:t>）高校、科研机构、新型研发机构等建立专利分级分类管理制度，完善专利转化运用机制，健全收益分配制度。通过许可、转让、质押融资等方式，推动专利价值实现。建立专利风险</w:t>
            </w:r>
            <w:proofErr w:type="gramStart"/>
            <w:r>
              <w:rPr>
                <w:rFonts w:ascii="宋体" w:eastAsia="方正黑体_GBK" w:hAnsi="宋体" w:hint="eastAsia"/>
                <w:snapToGrid w:val="0"/>
                <w:sz w:val="32"/>
                <w:szCs w:val="32"/>
              </w:rPr>
              <w:t>研</w:t>
            </w:r>
            <w:proofErr w:type="gramEnd"/>
            <w:r>
              <w:rPr>
                <w:rFonts w:ascii="宋体" w:eastAsia="方正黑体_GBK" w:hAnsi="宋体" w:hint="eastAsia"/>
                <w:snapToGrid w:val="0"/>
                <w:sz w:val="32"/>
                <w:szCs w:val="32"/>
              </w:rPr>
              <w:t>判和防控机制，积极应对专利纠纷，维护自身合法</w:t>
            </w:r>
            <w:r>
              <w:rPr>
                <w:rFonts w:ascii="宋体" w:eastAsia="方正黑体_GBK" w:hAnsi="宋体" w:hint="eastAsia"/>
                <w:snapToGrid w:val="0"/>
                <w:sz w:val="32"/>
                <w:szCs w:val="32"/>
              </w:rPr>
              <w:lastRenderedPageBreak/>
              <w:t>权益。</w:t>
            </w:r>
            <w:bookmarkEnd w:id="6"/>
          </w:p>
          <w:p w:rsidR="004A2D82" w:rsidRDefault="004A2D82" w:rsidP="00DF4AA1">
            <w:pPr>
              <w:adjustRightInd w:val="0"/>
              <w:snapToGrid w:val="0"/>
              <w:spacing w:line="440" w:lineRule="exact"/>
              <w:rPr>
                <w:rFonts w:ascii="宋体" w:eastAsia="方正黑体_GBK" w:hAnsi="宋体"/>
                <w:sz w:val="32"/>
                <w:szCs w:val="32"/>
              </w:rPr>
            </w:pPr>
            <w:r>
              <w:rPr>
                <w:rFonts w:ascii="宋体" w:eastAsia="方正黑体_GBK" w:hAnsi="宋体" w:cs="方正仿宋_GBK" w:hint="eastAsia"/>
                <w:sz w:val="32"/>
                <w:szCs w:val="32"/>
              </w:rPr>
              <w:t>（五）发挥高价值专利培育示范效应。</w:t>
            </w:r>
            <w:r>
              <w:rPr>
                <w:rFonts w:ascii="宋体" w:eastAsia="方正黑体_GBK" w:hAnsi="宋体" w:hint="eastAsia"/>
                <w:snapToGrid w:val="0"/>
                <w:sz w:val="32"/>
                <w:szCs w:val="20"/>
              </w:rPr>
              <w:t>巩固和完善高价值专利培育机制，</w:t>
            </w:r>
            <w:r>
              <w:rPr>
                <w:rFonts w:ascii="宋体" w:eastAsia="方正黑体_GBK" w:hAnsi="宋体" w:hint="eastAsia"/>
                <w:sz w:val="32"/>
                <w:szCs w:val="32"/>
              </w:rPr>
              <w:t>总结高价值专利培育的有效做法和经验，加强宣传推广。举办高价值专利培育示范现场会或成果推介会，</w:t>
            </w:r>
            <w:r>
              <w:rPr>
                <w:rFonts w:ascii="宋体" w:eastAsia="方正黑体_GBK" w:hAnsi="宋体" w:cs="方正仿宋_GBK" w:hint="eastAsia"/>
                <w:sz w:val="32"/>
                <w:szCs w:val="32"/>
              </w:rPr>
              <w:t>带动相关产业领域创新主体开展高价值专利培育工作</w:t>
            </w:r>
            <w:r>
              <w:rPr>
                <w:rFonts w:ascii="宋体" w:eastAsia="方正黑体_GBK" w:hAnsi="宋体" w:hint="eastAsia"/>
                <w:sz w:val="32"/>
                <w:szCs w:val="32"/>
              </w:rPr>
              <w:t>。</w:t>
            </w:r>
          </w:p>
          <w:p w:rsidR="004A2D82" w:rsidRDefault="004A2D82" w:rsidP="00DF4AA1">
            <w:pPr>
              <w:pStyle w:val="2"/>
              <w:spacing w:before="0" w:after="0" w:line="570" w:lineRule="exact"/>
              <w:outlineLvl w:val="1"/>
              <w:rPr>
                <w:rFonts w:ascii="宋体" w:eastAsia="方正黑体_GBK" w:hAnsi="宋体" w:cs="方正仿宋_GBK"/>
                <w:b w:val="0"/>
                <w:bCs w:val="0"/>
                <w:sz w:val="32"/>
              </w:rPr>
            </w:pPr>
            <w:r>
              <w:rPr>
                <w:rFonts w:ascii="宋体" w:eastAsia="方正黑体_GBK" w:hAnsi="宋体" w:cs="方正仿宋_GBK" w:hint="eastAsia"/>
                <w:b w:val="0"/>
                <w:bCs w:val="0"/>
                <w:sz w:val="32"/>
              </w:rPr>
              <w:t>（六）其他与高价值专利培育相关的任务。</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培育中心在建设期内应当严格按照《江苏省知识产权专项资金管理办法》《江苏省知识产权战略推进计划项目管理办法》等有关规定管理。培育中心建设期满后，建设单位应当在</w:t>
            </w:r>
            <w:r>
              <w:rPr>
                <w:rFonts w:ascii="宋体" w:eastAsia="方正仿宋_GBK" w:hAnsi="宋体" w:cs="方正仿宋_GBK" w:hint="eastAsia"/>
                <w:sz w:val="32"/>
                <w:szCs w:val="32"/>
              </w:rPr>
              <w:t>10</w:t>
            </w:r>
            <w:r>
              <w:rPr>
                <w:rFonts w:ascii="宋体" w:eastAsia="方正仿宋_GBK" w:hAnsi="宋体" w:cs="方正仿宋_GBK" w:hint="eastAsia"/>
                <w:sz w:val="32"/>
                <w:szCs w:val="32"/>
              </w:rPr>
              <w:t>个工作日内向江苏省知识产权局提出验收申请，江苏省知识产权局按照《江苏省知识产权战略推进计划项目管理办法》组织验收。</w:t>
            </w:r>
          </w:p>
        </w:tc>
      </w:tr>
      <w:tr w:rsidR="004A2D82" w:rsidTr="00DF4AA1">
        <w:trPr>
          <w:trHeight w:val="1962"/>
        </w:trPr>
        <w:tc>
          <w:tcPr>
            <w:tcW w:w="6622" w:type="dxa"/>
            <w:vAlign w:val="center"/>
          </w:tcPr>
          <w:p w:rsidR="004A2D82" w:rsidRDefault="004A2D82" w:rsidP="00DF4AA1">
            <w:pPr>
              <w:pStyle w:val="Style2"/>
              <w:snapToGrid w:val="0"/>
              <w:spacing w:line="440" w:lineRule="exact"/>
              <w:ind w:firstLine="0"/>
              <w:rPr>
                <w:rFonts w:ascii="宋体" w:eastAsia="方正仿宋_GBK" w:hAnsi="宋体" w:cs="方正仿宋_GBK"/>
                <w:color w:val="auto"/>
                <w:sz w:val="32"/>
                <w:szCs w:val="32"/>
              </w:rPr>
            </w:pPr>
            <w:r>
              <w:rPr>
                <w:rFonts w:ascii="宋体" w:eastAsia="方正黑体_GBK" w:hAnsi="宋体" w:cs="方正黑体_GBK" w:hint="eastAsia"/>
                <w:sz w:val="32"/>
                <w:szCs w:val="32"/>
              </w:rPr>
              <w:lastRenderedPageBreak/>
              <w:t>第十三条</w:t>
            </w:r>
            <w:r>
              <w:rPr>
                <w:rFonts w:ascii="宋体" w:eastAsia="方正仿宋_GBK" w:hAnsi="宋体" w:cs="方正仿宋_GBK" w:hint="eastAsia"/>
                <w:color w:val="auto"/>
                <w:sz w:val="32"/>
                <w:szCs w:val="32"/>
              </w:rPr>
              <w:t>建设期验收通过的示范中心，可以挂牌进入运行期，每</w:t>
            </w:r>
            <w:r>
              <w:rPr>
                <w:rFonts w:ascii="宋体" w:eastAsia="方正仿宋_GBK" w:hAnsi="宋体" w:cs="方正仿宋_GBK" w:hint="eastAsia"/>
                <w:color w:val="auto"/>
                <w:sz w:val="32"/>
                <w:szCs w:val="32"/>
              </w:rPr>
              <w:t>3</w:t>
            </w:r>
            <w:r>
              <w:rPr>
                <w:rFonts w:ascii="宋体" w:eastAsia="方正仿宋_GBK" w:hAnsi="宋体" w:cs="方正仿宋_GBK" w:hint="eastAsia"/>
                <w:color w:val="auto"/>
                <w:sz w:val="32"/>
                <w:szCs w:val="32"/>
              </w:rPr>
              <w:t>年为一个运行周期。运行期的主要任务是：</w:t>
            </w:r>
          </w:p>
          <w:p w:rsidR="004A2D82" w:rsidRDefault="004A2D82" w:rsidP="00DF4AA1">
            <w:pPr>
              <w:pStyle w:val="a3"/>
              <w:shd w:val="clear" w:color="auto" w:fill="FFFFFF"/>
              <w:spacing w:beforeAutospacing="0" w:afterAutospacing="0" w:line="440" w:lineRule="exact"/>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（一）优化高价值专利培育体系。将示范中心作为单位内设部门或机构挂牌运行，设立独立</w:t>
            </w:r>
            <w:r>
              <w:rPr>
                <w:rFonts w:ascii="方正仿宋_GBK" w:eastAsia="方正仿宋_GBK" w:hAnsi="方正仿宋_GBK" w:cs="方正仿宋_GBK" w:hint="eastAsia"/>
                <w:kern w:val="2"/>
                <w:sz w:val="32"/>
                <w:szCs w:val="32"/>
              </w:rPr>
              <w:lastRenderedPageBreak/>
              <w:t>办公场所，配备专职工作人员，强化软硬件设施保障，加大知识产权经费投入。完善管理和运行制度，制定高价值专利培育年度计划。建立管理高层例会制度，定期听取高价值专利培育工作报告，研究审议重大事项。推动高价值专利培育机制全面覆盖企业、科研院所或高校（二级学院）的创新体系。</w:t>
            </w:r>
          </w:p>
          <w:p w:rsidR="004A2D82" w:rsidRDefault="004A2D82" w:rsidP="00DF4AA1">
            <w:pPr>
              <w:spacing w:line="440" w:lineRule="exact"/>
              <w:rPr>
                <w:rFonts w:ascii="宋体" w:eastAsia="方正仿宋_GBK" w:hAnsi="宋体" w:cs="方正仿宋_GBK"/>
                <w:sz w:val="32"/>
                <w:szCs w:val="32"/>
              </w:rPr>
            </w:pPr>
            <w:r>
              <w:rPr>
                <w:rFonts w:ascii="方正仿宋_GBK" w:eastAsia="方正仿宋_GBK" w:hAnsi="方正仿宋_GBK" w:cs="方正仿宋_GBK" w:hint="eastAsia"/>
                <w:sz w:val="32"/>
                <w:szCs w:val="32"/>
              </w:rPr>
              <w:t>（二）运用专利信息开展关</w:t>
            </w:r>
            <w:r>
              <w:rPr>
                <w:rFonts w:ascii="宋体" w:eastAsia="方正仿宋_GBK" w:hAnsi="宋体" w:cs="方正仿宋_GBK"/>
                <w:sz w:val="32"/>
                <w:szCs w:val="32"/>
              </w:rPr>
              <w:t>键技术攻关。</w:t>
            </w:r>
            <w:r>
              <w:rPr>
                <w:rFonts w:ascii="宋体" w:eastAsia="方正仿宋_GBK" w:hAnsi="宋体" w:cs="方正仿宋_GBK" w:hint="eastAsia"/>
                <w:sz w:val="32"/>
                <w:szCs w:val="32"/>
              </w:rPr>
              <w:t>引入高端知识产权服务资源，利用专利数据和产业数据开展专利导航，</w:t>
            </w:r>
            <w:proofErr w:type="gramStart"/>
            <w:r>
              <w:rPr>
                <w:rFonts w:ascii="宋体" w:eastAsia="方正仿宋_GBK" w:hAnsi="宋体" w:cs="方正仿宋_GBK" w:hint="eastAsia"/>
                <w:sz w:val="32"/>
                <w:szCs w:val="32"/>
              </w:rPr>
              <w:t>研判产业</w:t>
            </w:r>
            <w:proofErr w:type="gramEnd"/>
            <w:r>
              <w:rPr>
                <w:rFonts w:ascii="宋体" w:eastAsia="方正仿宋_GBK" w:hAnsi="宋体" w:cs="方正仿宋_GBK" w:hint="eastAsia"/>
                <w:sz w:val="32"/>
                <w:szCs w:val="32"/>
              </w:rPr>
              <w:t>专利布局和竞争格局，预测产业和技术发展趋势。梳理影响产业发展的“牵鼻子”“卡脖子”技术，确立关键技术的研发策略和路径。运用专利等信息提高研发效能，突破一批关键技术。</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（三</w:t>
            </w:r>
            <w:r>
              <w:rPr>
                <w:rFonts w:ascii="宋体" w:eastAsia="方正仿宋_GBK" w:hAnsi="宋体" w:cs="方正仿宋_GBK"/>
                <w:sz w:val="32"/>
                <w:szCs w:val="32"/>
              </w:rPr>
              <w:t>）开展高质量专利申请和布局。</w:t>
            </w:r>
            <w:r>
              <w:rPr>
                <w:rFonts w:ascii="宋体" w:eastAsia="方正仿宋_GBK" w:hAnsi="宋体" w:cs="方正仿宋_GBK" w:hint="eastAsia"/>
                <w:sz w:val="32"/>
                <w:szCs w:val="32"/>
              </w:rPr>
              <w:t>围绕</w:t>
            </w:r>
            <w:r>
              <w:rPr>
                <w:rFonts w:ascii="宋体" w:eastAsia="方正仿宋_GBK" w:hAnsi="宋体" w:cs="方正仿宋_GBK"/>
                <w:sz w:val="32"/>
                <w:szCs w:val="32"/>
              </w:rPr>
              <w:t>创新成果</w:t>
            </w:r>
            <w:r>
              <w:rPr>
                <w:rFonts w:ascii="宋体" w:eastAsia="方正仿宋_GBK" w:hAnsi="宋体" w:cs="方正仿宋_GBK" w:hint="eastAsia"/>
                <w:sz w:val="32"/>
                <w:szCs w:val="32"/>
              </w:rPr>
              <w:t>研究确定专利申请和布局策略</w:t>
            </w:r>
            <w:r>
              <w:rPr>
                <w:rFonts w:ascii="宋体" w:eastAsia="方正仿宋_GBK" w:hAnsi="宋体" w:cs="方正仿宋_GBK"/>
                <w:sz w:val="32"/>
                <w:szCs w:val="32"/>
              </w:rPr>
              <w:t>。落实专利申请</w:t>
            </w:r>
            <w:r>
              <w:rPr>
                <w:rFonts w:ascii="宋体" w:eastAsia="方正仿宋_GBK" w:hAnsi="宋体" w:cs="方正仿宋_GBK" w:hint="eastAsia"/>
                <w:sz w:val="32"/>
                <w:szCs w:val="32"/>
              </w:rPr>
              <w:t>前置评审和专利质量管控制度，高质量撰写专利申请文件，提高专利授权率。</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（四</w:t>
            </w:r>
            <w:r>
              <w:rPr>
                <w:rFonts w:ascii="宋体" w:eastAsia="方正仿宋_GBK" w:hAnsi="宋体" w:cs="方正仿宋_GBK"/>
                <w:sz w:val="32"/>
                <w:szCs w:val="32"/>
              </w:rPr>
              <w:t>）推动专利</w:t>
            </w:r>
            <w:r>
              <w:rPr>
                <w:rFonts w:ascii="宋体" w:eastAsia="方正仿宋_GBK" w:hAnsi="宋体" w:cs="方正仿宋_GBK" w:hint="eastAsia"/>
                <w:sz w:val="32"/>
                <w:szCs w:val="32"/>
              </w:rPr>
              <w:t>转化运用</w:t>
            </w:r>
            <w:r>
              <w:rPr>
                <w:rFonts w:ascii="宋体" w:eastAsia="方正仿宋_GBK" w:hAnsi="宋体" w:cs="方正仿宋_GBK"/>
                <w:sz w:val="32"/>
                <w:szCs w:val="32"/>
              </w:rPr>
              <w:t>。</w:t>
            </w:r>
            <w:r>
              <w:rPr>
                <w:rFonts w:ascii="宋体" w:eastAsia="方正仿宋_GBK" w:hAnsi="宋体" w:cs="方正仿宋_GBK" w:hint="eastAsia"/>
                <w:sz w:val="32"/>
                <w:szCs w:val="32"/>
              </w:rPr>
              <w:t>建立专利分级分类管理制度，开展专利价值评估，通过自行实施、</w:t>
            </w:r>
            <w:r>
              <w:rPr>
                <w:rFonts w:ascii="宋体" w:eastAsia="方正仿宋_GBK" w:hAnsi="宋体" w:cs="方正仿宋_GBK" w:hint="eastAsia"/>
                <w:sz w:val="32"/>
                <w:szCs w:val="32"/>
              </w:rPr>
              <w:lastRenderedPageBreak/>
              <w:t>许可他人实施、转让等方式促进专利转化运用。推动以高价值专利为基础参与制定各类标准。</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（五</w:t>
            </w:r>
            <w:r>
              <w:rPr>
                <w:rFonts w:ascii="宋体" w:eastAsia="方正仿宋_GBK" w:hAnsi="宋体" w:cs="方正仿宋_GBK"/>
                <w:sz w:val="32"/>
                <w:szCs w:val="32"/>
              </w:rPr>
              <w:t>）完善专利维权机制</w:t>
            </w:r>
            <w:r>
              <w:rPr>
                <w:rFonts w:ascii="宋体" w:eastAsia="方正仿宋_GBK" w:hAnsi="宋体" w:cs="方正仿宋_GBK" w:hint="eastAsia"/>
                <w:sz w:val="32"/>
                <w:szCs w:val="32"/>
              </w:rPr>
              <w:t>。明确高价值专利权利归属，完善专利风险</w:t>
            </w:r>
            <w:proofErr w:type="gramStart"/>
            <w:r>
              <w:rPr>
                <w:rFonts w:ascii="宋体" w:eastAsia="方正仿宋_GBK" w:hAnsi="宋体" w:cs="方正仿宋_GBK" w:hint="eastAsia"/>
                <w:sz w:val="32"/>
                <w:szCs w:val="32"/>
              </w:rPr>
              <w:t>研</w:t>
            </w:r>
            <w:proofErr w:type="gramEnd"/>
            <w:r>
              <w:rPr>
                <w:rFonts w:ascii="宋体" w:eastAsia="方正仿宋_GBK" w:hAnsi="宋体" w:cs="方正仿宋_GBK" w:hint="eastAsia"/>
                <w:sz w:val="32"/>
                <w:szCs w:val="32"/>
              </w:rPr>
              <w:t>判、防控和维权机制，积极应对专利纠纷。</w:t>
            </w:r>
          </w:p>
          <w:p w:rsidR="004A2D82" w:rsidRDefault="004A2D82" w:rsidP="00DF4AA1">
            <w:pPr>
              <w:pStyle w:val="Style2"/>
              <w:snapToGrid w:val="0"/>
              <w:spacing w:line="440" w:lineRule="exact"/>
              <w:ind w:firstLine="0"/>
              <w:rPr>
                <w:rFonts w:ascii="宋体" w:eastAsia="方正仿宋_GBK" w:hAnsi="宋体" w:cs="方正仿宋_GBK"/>
                <w:color w:val="auto"/>
                <w:sz w:val="32"/>
                <w:szCs w:val="32"/>
              </w:rPr>
            </w:pPr>
            <w:r>
              <w:rPr>
                <w:rFonts w:ascii="宋体" w:eastAsia="方正仿宋_GBK" w:hAnsi="宋体" w:cs="方正仿宋_GBK" w:hint="eastAsia"/>
                <w:color w:val="auto"/>
                <w:sz w:val="32"/>
                <w:szCs w:val="32"/>
              </w:rPr>
              <w:t>（六</w:t>
            </w:r>
            <w:r>
              <w:rPr>
                <w:rFonts w:ascii="宋体" w:eastAsia="方正仿宋_GBK" w:hAnsi="宋体" w:cs="方正仿宋_GBK"/>
                <w:color w:val="auto"/>
                <w:sz w:val="32"/>
                <w:szCs w:val="32"/>
              </w:rPr>
              <w:t>）强化产业和区域示范带动作用。</w:t>
            </w:r>
            <w:r>
              <w:rPr>
                <w:rFonts w:ascii="宋体" w:eastAsia="方正仿宋_GBK" w:hAnsi="宋体" w:cs="方正仿宋_GBK" w:hint="eastAsia"/>
                <w:color w:val="auto"/>
                <w:sz w:val="32"/>
                <w:szCs w:val="32"/>
              </w:rPr>
              <w:t>联合产业链上下游企业及相关科研机构、知识产权服务机构，组建产业知识产权联盟、行业协会或其他联合体，探索组建专利池，共同推进产业关键技术的专利创造、运用和保护，提升产业整体竞争力。举办高价值专利培育示范现场会或成果推介会，带动相关产业和区域创新主体提升高价值专利培育水平。</w:t>
            </w:r>
          </w:p>
          <w:p w:rsidR="004A2D82" w:rsidRDefault="004A2D82" w:rsidP="00DF4AA1">
            <w:pPr>
              <w:pStyle w:val="Style2"/>
              <w:snapToGrid w:val="0"/>
              <w:spacing w:line="440" w:lineRule="exact"/>
              <w:ind w:firstLine="600"/>
              <w:rPr>
                <w:rFonts w:ascii="宋体" w:eastAsia="方正仿宋_GBK" w:hAnsi="宋体" w:cs="方正仿宋_GBK"/>
                <w:sz w:val="32"/>
                <w:szCs w:val="32"/>
              </w:rPr>
            </w:pPr>
            <w:r>
              <w:rPr>
                <w:rFonts w:ascii="宋体" w:eastAsia="方正仿宋_GBK" w:hAnsi="宋体" w:cs="方正仿宋_GBK" w:hint="eastAsia"/>
                <w:color w:val="auto"/>
                <w:sz w:val="32"/>
                <w:szCs w:val="32"/>
              </w:rPr>
              <w:t>示范中心应当在江苏省知识产权局的指导下，编制</w:t>
            </w:r>
            <w:r>
              <w:rPr>
                <w:rFonts w:ascii="宋体" w:eastAsia="方正仿宋_GBK" w:hAnsi="宋体" w:cs="方正仿宋_GBK" w:hint="eastAsia"/>
                <w:color w:val="auto"/>
                <w:sz w:val="32"/>
                <w:szCs w:val="32"/>
              </w:rPr>
              <w:t>3</w:t>
            </w:r>
            <w:r>
              <w:rPr>
                <w:rFonts w:ascii="宋体" w:eastAsia="方正仿宋_GBK" w:hAnsi="宋体" w:cs="方正仿宋_GBK" w:hint="eastAsia"/>
                <w:color w:val="auto"/>
                <w:sz w:val="32"/>
                <w:szCs w:val="32"/>
              </w:rPr>
              <w:t>年运行规划和年度工作计划，明确运行任务和绩效目标，每个运行周期签</w:t>
            </w:r>
            <w:r>
              <w:rPr>
                <w:rFonts w:ascii="宋体" w:eastAsia="方正仿宋_GBK" w:hAnsi="宋体" w:cs="方正仿宋_GBK"/>
                <w:color w:val="auto"/>
                <w:sz w:val="32"/>
                <w:szCs w:val="32"/>
              </w:rPr>
              <w:t>订</w:t>
            </w:r>
            <w:r>
              <w:rPr>
                <w:rFonts w:ascii="宋体" w:eastAsia="方正仿宋_GBK" w:hAnsi="宋体" w:cs="方正仿宋_GBK" w:hint="eastAsia"/>
                <w:color w:val="auto"/>
                <w:sz w:val="32"/>
                <w:szCs w:val="32"/>
              </w:rPr>
              <w:t>一次</w:t>
            </w:r>
            <w:r>
              <w:rPr>
                <w:rFonts w:ascii="宋体" w:eastAsia="方正仿宋_GBK" w:hAnsi="宋体" w:cs="方正仿宋_GBK"/>
                <w:color w:val="auto"/>
                <w:sz w:val="32"/>
                <w:szCs w:val="32"/>
              </w:rPr>
              <w:t>任务书。</w:t>
            </w:r>
          </w:p>
        </w:tc>
        <w:tc>
          <w:tcPr>
            <w:tcW w:w="6795" w:type="dxa"/>
            <w:vAlign w:val="center"/>
          </w:tcPr>
          <w:p w:rsidR="004A2D82" w:rsidRDefault="004A2D82" w:rsidP="00DF4AA1">
            <w:pPr>
              <w:pStyle w:val="Style2"/>
              <w:snapToGrid w:val="0"/>
              <w:spacing w:line="440" w:lineRule="exact"/>
              <w:ind w:firstLine="0"/>
              <w:rPr>
                <w:rFonts w:ascii="宋体" w:eastAsia="方正仿宋_GBK" w:hAnsi="宋体" w:cs="方正仿宋_GBK"/>
                <w:color w:val="auto"/>
                <w:sz w:val="32"/>
                <w:szCs w:val="32"/>
              </w:rPr>
            </w:pPr>
            <w:r>
              <w:rPr>
                <w:rFonts w:ascii="宋体" w:eastAsia="方正黑体_GBK" w:hAnsi="宋体" w:cs="方正黑体_GBK" w:hint="eastAsia"/>
                <w:sz w:val="32"/>
                <w:szCs w:val="32"/>
              </w:rPr>
              <w:lastRenderedPageBreak/>
              <w:t>第十三条</w:t>
            </w:r>
            <w:r>
              <w:rPr>
                <w:rFonts w:ascii="宋体" w:eastAsia="方正仿宋_GBK" w:hAnsi="宋体" w:cs="方正仿宋_GBK" w:hint="eastAsia"/>
                <w:color w:val="auto"/>
                <w:sz w:val="32"/>
                <w:szCs w:val="32"/>
              </w:rPr>
              <w:t>建设期验收通过的培育中心，</w:t>
            </w:r>
            <w:r>
              <w:rPr>
                <w:rFonts w:ascii="宋体" w:eastAsia="方正黑体_GBK" w:hAnsi="宋体" w:cs="方正黑体_GBK" w:hint="eastAsia"/>
                <w:color w:val="auto"/>
                <w:sz w:val="32"/>
                <w:szCs w:val="32"/>
              </w:rPr>
              <w:t>根据自愿原则进入运行期，</w:t>
            </w:r>
            <w:r>
              <w:rPr>
                <w:rFonts w:ascii="宋体" w:eastAsia="方正仿宋_GBK" w:hAnsi="宋体" w:cs="方正仿宋_GBK" w:hint="eastAsia"/>
                <w:color w:val="auto"/>
                <w:sz w:val="32"/>
                <w:szCs w:val="32"/>
              </w:rPr>
              <w:t>每</w:t>
            </w:r>
            <w:r>
              <w:rPr>
                <w:rFonts w:ascii="宋体" w:eastAsia="方正仿宋_GBK" w:hAnsi="宋体" w:cs="方正仿宋_GBK" w:hint="eastAsia"/>
                <w:color w:val="auto"/>
                <w:sz w:val="32"/>
                <w:szCs w:val="32"/>
              </w:rPr>
              <w:t>3</w:t>
            </w:r>
            <w:r>
              <w:rPr>
                <w:rFonts w:ascii="宋体" w:eastAsia="方正仿宋_GBK" w:hAnsi="宋体" w:cs="方正仿宋_GBK" w:hint="eastAsia"/>
                <w:color w:val="auto"/>
                <w:sz w:val="32"/>
                <w:szCs w:val="32"/>
              </w:rPr>
              <w:t>年为一个运行周期。运行期的主要任务是：</w:t>
            </w:r>
          </w:p>
          <w:p w:rsidR="004A2D82" w:rsidRDefault="004A2D82" w:rsidP="00DF4AA1">
            <w:pPr>
              <w:pStyle w:val="a3"/>
              <w:shd w:val="clear" w:color="auto" w:fill="FFFFFF"/>
              <w:spacing w:beforeAutospacing="0" w:afterAutospacing="0" w:line="440" w:lineRule="exact"/>
              <w:rPr>
                <w:rFonts w:ascii="宋体" w:eastAsia="方正黑体_GBK" w:hAnsi="宋体" w:cs="方正仿宋_GBK"/>
                <w:kern w:val="2"/>
                <w:sz w:val="32"/>
                <w:szCs w:val="32"/>
              </w:rPr>
            </w:pPr>
            <w:r>
              <w:rPr>
                <w:rFonts w:ascii="宋体" w:eastAsia="方正黑体_GBK" w:hAnsi="宋体" w:cs="方正仿宋_GBK" w:hint="eastAsia"/>
                <w:kern w:val="2"/>
                <w:sz w:val="32"/>
                <w:szCs w:val="32"/>
              </w:rPr>
              <w:t>（一）优化高价值专利培育体系。将培育中心作为单位内设部门或机构挂牌运行，强化软硬件设</w:t>
            </w:r>
            <w:r>
              <w:rPr>
                <w:rFonts w:ascii="宋体" w:eastAsia="方正黑体_GBK" w:hAnsi="宋体" w:cs="方正仿宋_GBK" w:hint="eastAsia"/>
                <w:kern w:val="2"/>
                <w:sz w:val="32"/>
                <w:szCs w:val="32"/>
              </w:rPr>
              <w:lastRenderedPageBreak/>
              <w:t>施保障和经费投入。完善管理和运行制度，制定高价值专利培育年度计划。推动高价值专利培育机制全面覆盖企业、科研院所或高校（含二级学院）的创新体系。</w:t>
            </w:r>
          </w:p>
          <w:p w:rsidR="004A2D82" w:rsidRDefault="004A2D82" w:rsidP="00DF4AA1">
            <w:pPr>
              <w:spacing w:line="440" w:lineRule="exact"/>
              <w:rPr>
                <w:rFonts w:ascii="宋体" w:eastAsia="方正黑体_GBK" w:hAnsi="宋体" w:cs="方正仿宋_GBK"/>
                <w:sz w:val="32"/>
                <w:szCs w:val="32"/>
              </w:rPr>
            </w:pPr>
            <w:r>
              <w:rPr>
                <w:rFonts w:ascii="宋体" w:eastAsia="方正黑体_GBK" w:hAnsi="宋体" w:cs="方正仿宋_GBK" w:hint="eastAsia"/>
                <w:sz w:val="32"/>
                <w:szCs w:val="32"/>
              </w:rPr>
              <w:t>（二）运用专利信息开展关键技术攻关。梳理影响产业发展的“牵鼻子”“卡脖子”技术，利用专利数据和产业数据开展专利导航，确立关键技术的研发策略和路径，助力关键技术攻关。</w:t>
            </w:r>
          </w:p>
          <w:p w:rsidR="004A2D82" w:rsidRDefault="004A2D82" w:rsidP="00DF4AA1">
            <w:pPr>
              <w:spacing w:line="440" w:lineRule="exact"/>
              <w:rPr>
                <w:rFonts w:ascii="宋体" w:eastAsia="方正仿宋_GB18030" w:hAnsi="宋体" w:cs="方正仿宋_GB18030"/>
                <w:sz w:val="32"/>
                <w:szCs w:val="32"/>
              </w:rPr>
            </w:pPr>
            <w:r>
              <w:rPr>
                <w:rFonts w:ascii="宋体" w:eastAsia="方正仿宋_GB18030" w:hAnsi="宋体" w:cs="方正仿宋_GB18030" w:hint="eastAsia"/>
                <w:sz w:val="32"/>
                <w:szCs w:val="32"/>
              </w:rPr>
              <w:t>（三）开展高质量专利申请和布局。围绕创新成果研究确定专利申请和布局策略。落实专利申请前置评审和专利质量管控制度，高质量撰写专利申请文件，提高专利授权率。</w:t>
            </w:r>
            <w:r>
              <w:rPr>
                <w:rFonts w:ascii="宋体" w:eastAsia="方正黑体_GBK" w:hAnsi="宋体" w:cs="方正黑体_GBK" w:hint="eastAsia"/>
                <w:sz w:val="32"/>
                <w:szCs w:val="32"/>
              </w:rPr>
              <w:t>合理布局国内专利和国外专利，综合运用专利、软件著作权、商业秘密等方式全面保护创新成果。</w:t>
            </w:r>
          </w:p>
          <w:p w:rsidR="004A2D82" w:rsidRDefault="004A2D82" w:rsidP="00DF4AA1">
            <w:pPr>
              <w:spacing w:line="440" w:lineRule="exact"/>
              <w:rPr>
                <w:rFonts w:ascii="宋体" w:eastAsia="方正黑体_GBK" w:hAnsi="宋体" w:cs="方正黑体_GBK"/>
                <w:color w:val="FF0000"/>
                <w:sz w:val="32"/>
                <w:szCs w:val="32"/>
              </w:rPr>
            </w:pPr>
            <w:r>
              <w:rPr>
                <w:rFonts w:ascii="宋体" w:eastAsia="方正黑体_GBK" w:hAnsi="宋体" w:cs="方正黑体_GBK" w:hint="eastAsia"/>
                <w:sz w:val="32"/>
                <w:szCs w:val="32"/>
              </w:rPr>
              <w:t>（四）</w:t>
            </w:r>
            <w:bookmarkStart w:id="7" w:name="OLE_LINK10"/>
            <w:r>
              <w:rPr>
                <w:rFonts w:ascii="宋体" w:eastAsia="方正黑体_GBK" w:hAnsi="宋体" w:cs="方正黑体_GBK" w:hint="eastAsia"/>
                <w:sz w:val="32"/>
                <w:szCs w:val="32"/>
              </w:rPr>
              <w:t>推动专利转化运用。健全专利分级分类管理制度，盘活专利资源，提升专利资产使用效率。完善专利转化运用机制，通过许可、转让、质押融资等方式，推动专利技术产业化。</w:t>
            </w:r>
            <w:bookmarkEnd w:id="7"/>
            <w:r>
              <w:rPr>
                <w:rFonts w:ascii="宋体" w:eastAsia="方正黑体_GBK" w:hAnsi="宋体" w:cs="方正黑体_GBK" w:hint="eastAsia"/>
                <w:sz w:val="32"/>
                <w:szCs w:val="32"/>
              </w:rPr>
              <w:t>组织开展供需对接、产才对接、产融对接等活动，加速专利价值释放。推动以高价值专利为基础参与制定各</w:t>
            </w:r>
            <w:r>
              <w:rPr>
                <w:rFonts w:ascii="宋体" w:eastAsia="方正黑体_GBK" w:hAnsi="宋体" w:cs="方正黑体_GBK" w:hint="eastAsia"/>
                <w:sz w:val="32"/>
                <w:szCs w:val="32"/>
              </w:rPr>
              <w:lastRenderedPageBreak/>
              <w:t>类标准。</w:t>
            </w:r>
          </w:p>
          <w:p w:rsidR="004A2D82" w:rsidRDefault="004A2D82" w:rsidP="00DF4AA1">
            <w:pPr>
              <w:spacing w:line="440" w:lineRule="exact"/>
              <w:rPr>
                <w:rFonts w:ascii="宋体" w:eastAsia="方正仿宋_GBK" w:hAnsi="宋体" w:cs="方正仿宋_GBK"/>
                <w:sz w:val="32"/>
                <w:szCs w:val="32"/>
              </w:rPr>
            </w:pPr>
            <w:r>
              <w:rPr>
                <w:rFonts w:ascii="宋体" w:eastAsia="方正仿宋_GBK" w:hAnsi="宋体" w:cs="方正仿宋_GBK" w:hint="eastAsia"/>
                <w:sz w:val="32"/>
                <w:szCs w:val="32"/>
              </w:rPr>
              <w:t>（五</w:t>
            </w:r>
            <w:r>
              <w:rPr>
                <w:rFonts w:ascii="宋体" w:eastAsia="方正仿宋_GBK" w:hAnsi="宋体" w:cs="方正仿宋_GBK"/>
                <w:sz w:val="32"/>
                <w:szCs w:val="32"/>
              </w:rPr>
              <w:t>）完善专利维权机制</w:t>
            </w:r>
            <w:r>
              <w:rPr>
                <w:rFonts w:ascii="宋体" w:eastAsia="方正仿宋_GBK" w:hAnsi="宋体" w:cs="方正仿宋_GBK" w:hint="eastAsia"/>
                <w:sz w:val="32"/>
                <w:szCs w:val="32"/>
              </w:rPr>
              <w:t>。明确高价值专利权利归属，完善专利风险</w:t>
            </w:r>
            <w:proofErr w:type="gramStart"/>
            <w:r>
              <w:rPr>
                <w:rFonts w:ascii="宋体" w:eastAsia="方正仿宋_GBK" w:hAnsi="宋体" w:cs="方正仿宋_GBK" w:hint="eastAsia"/>
                <w:sz w:val="32"/>
                <w:szCs w:val="32"/>
              </w:rPr>
              <w:t>研</w:t>
            </w:r>
            <w:proofErr w:type="gramEnd"/>
            <w:r>
              <w:rPr>
                <w:rFonts w:ascii="宋体" w:eastAsia="方正仿宋_GBK" w:hAnsi="宋体" w:cs="方正仿宋_GBK" w:hint="eastAsia"/>
                <w:sz w:val="32"/>
                <w:szCs w:val="32"/>
              </w:rPr>
              <w:t>判、防控和维权机制，积极应对专利纠纷。</w:t>
            </w:r>
          </w:p>
          <w:p w:rsidR="004A2D82" w:rsidRDefault="004A2D82" w:rsidP="00DF4AA1">
            <w:pPr>
              <w:pStyle w:val="Style2"/>
              <w:snapToGrid w:val="0"/>
              <w:spacing w:line="440" w:lineRule="exact"/>
              <w:ind w:firstLine="0"/>
              <w:rPr>
                <w:rFonts w:ascii="宋体" w:eastAsia="方正黑体_GBK" w:hAnsi="宋体" w:cs="方正黑体_GBK"/>
                <w:color w:val="auto"/>
                <w:sz w:val="32"/>
                <w:szCs w:val="32"/>
              </w:rPr>
            </w:pPr>
            <w:r>
              <w:rPr>
                <w:rFonts w:ascii="宋体" w:eastAsia="方正黑体_GBK" w:hAnsi="宋体" w:cs="方正黑体_GBK" w:hint="eastAsia"/>
                <w:color w:val="auto"/>
                <w:sz w:val="32"/>
                <w:szCs w:val="32"/>
              </w:rPr>
              <w:t>（六）强化产业和区域示范带动作用。牵头组建或加入产业知识产权联盟、行业协会或其他联合体，积极牵头或参与产业专利池的建设，协同推进产业关键技术的专利创造、运用和保护，提升产业整体竞争力。举办高价值专利培育示范现场会或成果推介会，带动相关产业和区域创新主体提升高价值专利培育水平。</w:t>
            </w:r>
          </w:p>
          <w:p w:rsidR="004A2D82" w:rsidRDefault="004A2D82" w:rsidP="00DF4AA1">
            <w:pPr>
              <w:pStyle w:val="2"/>
              <w:spacing w:before="0" w:after="0" w:line="570" w:lineRule="exact"/>
              <w:outlineLvl w:val="1"/>
              <w:rPr>
                <w:rFonts w:ascii="宋体" w:eastAsia="方正黑体_GBK" w:hAnsi="宋体" w:cs="方正仿宋_GBK"/>
                <w:b w:val="0"/>
                <w:bCs w:val="0"/>
                <w:sz w:val="32"/>
              </w:rPr>
            </w:pPr>
            <w:r>
              <w:rPr>
                <w:rFonts w:ascii="宋体" w:eastAsia="方正黑体_GBK" w:hAnsi="宋体" w:cs="方正仿宋_GBK" w:hint="eastAsia"/>
                <w:b w:val="0"/>
                <w:bCs w:val="0"/>
                <w:sz w:val="32"/>
              </w:rPr>
              <w:t>（七）其他与高价值专利培育相关的任务。</w:t>
            </w:r>
          </w:p>
          <w:p w:rsidR="004A2D82" w:rsidRDefault="004A2D82" w:rsidP="00DF4AA1">
            <w:pPr>
              <w:pStyle w:val="Style2"/>
              <w:snapToGrid w:val="0"/>
              <w:spacing w:line="440" w:lineRule="exact"/>
              <w:ind w:firstLine="600"/>
              <w:rPr>
                <w:rFonts w:ascii="宋体" w:hAnsi="宋体"/>
              </w:rPr>
            </w:pPr>
            <w:r>
              <w:rPr>
                <w:rFonts w:ascii="宋体" w:eastAsia="方正仿宋_GBK" w:hAnsi="宋体" w:cs="方正仿宋_GBK" w:hint="eastAsia"/>
                <w:color w:val="auto"/>
                <w:sz w:val="32"/>
                <w:szCs w:val="32"/>
              </w:rPr>
              <w:t>培育中心应当在江苏省知识产权局的指导下，编制</w:t>
            </w:r>
            <w:r>
              <w:rPr>
                <w:rFonts w:ascii="宋体" w:eastAsia="方正仿宋_GBK" w:hAnsi="宋体" w:cs="方正仿宋_GBK" w:hint="eastAsia"/>
                <w:color w:val="auto"/>
                <w:sz w:val="32"/>
                <w:szCs w:val="32"/>
              </w:rPr>
              <w:t>3</w:t>
            </w:r>
            <w:r>
              <w:rPr>
                <w:rFonts w:ascii="宋体" w:eastAsia="方正仿宋_GBK" w:hAnsi="宋体" w:cs="方正仿宋_GBK" w:hint="eastAsia"/>
                <w:color w:val="auto"/>
                <w:sz w:val="32"/>
                <w:szCs w:val="32"/>
              </w:rPr>
              <w:t>年运行规划和年度工作计划，明确运行任务和绩效目标，每个运行周期签</w:t>
            </w:r>
            <w:r>
              <w:rPr>
                <w:rFonts w:ascii="宋体" w:eastAsia="方正仿宋_GBK" w:hAnsi="宋体" w:cs="方正仿宋_GBK"/>
                <w:color w:val="auto"/>
                <w:sz w:val="32"/>
                <w:szCs w:val="32"/>
              </w:rPr>
              <w:t>订</w:t>
            </w:r>
            <w:r>
              <w:rPr>
                <w:rFonts w:ascii="宋体" w:eastAsia="方正仿宋_GBK" w:hAnsi="宋体" w:cs="方正仿宋_GBK" w:hint="eastAsia"/>
                <w:color w:val="auto"/>
                <w:sz w:val="32"/>
                <w:szCs w:val="32"/>
              </w:rPr>
              <w:t>一次</w:t>
            </w:r>
            <w:r>
              <w:rPr>
                <w:rFonts w:ascii="宋体" w:eastAsia="方正仿宋_GBK" w:hAnsi="宋体" w:cs="方正仿宋_GBK"/>
                <w:color w:val="auto"/>
                <w:sz w:val="32"/>
                <w:szCs w:val="32"/>
              </w:rPr>
              <w:t>任务书。</w:t>
            </w:r>
          </w:p>
          <w:p w:rsidR="004A2D82" w:rsidRDefault="004A2D82" w:rsidP="00DF4AA1">
            <w:pPr>
              <w:spacing w:line="440" w:lineRule="exact"/>
              <w:rPr>
                <w:rFonts w:ascii="宋体" w:eastAsia="方正黑体_GBK" w:hAnsi="宋体" w:cs="方正仿宋_GBK"/>
                <w:sz w:val="32"/>
                <w:szCs w:val="32"/>
              </w:rPr>
            </w:pPr>
          </w:p>
        </w:tc>
      </w:tr>
      <w:tr w:rsidR="004A2D82" w:rsidTr="00DF4AA1">
        <w:trPr>
          <w:trHeight w:val="642"/>
        </w:trPr>
        <w:tc>
          <w:tcPr>
            <w:tcW w:w="6622" w:type="dxa"/>
            <w:vAlign w:val="center"/>
          </w:tcPr>
          <w:p w:rsidR="004A2D82" w:rsidRDefault="004A2D82" w:rsidP="00DF4AA1">
            <w:pPr>
              <w:tabs>
                <w:tab w:val="left" w:pos="0"/>
              </w:tabs>
              <w:snapToGrid w:val="0"/>
              <w:spacing w:line="440" w:lineRule="exact"/>
              <w:rPr>
                <w:rFonts w:ascii="宋体" w:eastAsia="方正黑体_GBK" w:hAnsi="宋体" w:cs="方正黑体_GBK"/>
                <w:sz w:val="32"/>
                <w:szCs w:val="32"/>
              </w:rPr>
            </w:pPr>
            <w:r>
              <w:rPr>
                <w:rFonts w:ascii="宋体" w:eastAsia="方正黑体_GBK" w:hAnsi="宋体" w:cs="方正仿宋_GBK" w:hint="eastAsia"/>
                <w:sz w:val="32"/>
                <w:szCs w:val="32"/>
              </w:rPr>
              <w:lastRenderedPageBreak/>
              <w:t>第十六条</w:t>
            </w:r>
            <w:r>
              <w:rPr>
                <w:rFonts w:ascii="宋体" w:eastAsia="方正仿宋_GBK" w:hAnsi="宋体" w:cs="方正仿宋_GBK" w:hint="eastAsia"/>
                <w:sz w:val="32"/>
                <w:szCs w:val="32"/>
              </w:rPr>
              <w:t xml:space="preserve"> </w:t>
            </w:r>
            <w:r>
              <w:rPr>
                <w:rFonts w:ascii="宋体" w:eastAsia="方正仿宋_GBK" w:hAnsi="宋体" w:cs="方正仿宋_GBK" w:hint="eastAsia"/>
                <w:sz w:val="32"/>
                <w:szCs w:val="32"/>
              </w:rPr>
              <w:t>示范</w:t>
            </w:r>
            <w:r>
              <w:rPr>
                <w:rFonts w:ascii="宋体" w:eastAsia="方正仿宋_GBK" w:hAnsi="宋体" w:cs="方正仿宋_GBK"/>
                <w:sz w:val="32"/>
                <w:szCs w:val="32"/>
              </w:rPr>
              <w:t>中心</w:t>
            </w:r>
            <w:r>
              <w:rPr>
                <w:rFonts w:ascii="宋体" w:eastAsia="方正仿宋_GBK" w:hAnsi="宋体" w:cs="方正仿宋_GBK" w:hint="eastAsia"/>
                <w:sz w:val="32"/>
                <w:szCs w:val="32"/>
              </w:rPr>
              <w:t>实行年度工作报告制度，</w:t>
            </w:r>
            <w:r>
              <w:rPr>
                <w:rFonts w:ascii="宋体" w:eastAsia="方正仿宋_GBK" w:hAnsi="宋体" w:cs="方正仿宋_GBK"/>
                <w:sz w:val="32"/>
                <w:szCs w:val="32"/>
              </w:rPr>
              <w:t>报告内容包括：</w:t>
            </w:r>
            <w:r>
              <w:rPr>
                <w:rFonts w:ascii="宋体" w:eastAsia="方正仿宋_GBK" w:hAnsi="宋体" w:cs="方正仿宋_GBK" w:hint="eastAsia"/>
                <w:sz w:val="32"/>
                <w:szCs w:val="32"/>
              </w:rPr>
              <w:t>示范中心运行总体情况、</w:t>
            </w:r>
            <w:r>
              <w:rPr>
                <w:rFonts w:ascii="宋体" w:eastAsia="方正仿宋_GBK" w:hAnsi="宋体" w:cs="方正仿宋_GBK"/>
                <w:sz w:val="32"/>
                <w:szCs w:val="32"/>
              </w:rPr>
              <w:t>任务执</w:t>
            </w:r>
            <w:r>
              <w:rPr>
                <w:rFonts w:ascii="宋体" w:eastAsia="方正仿宋_GBK" w:hAnsi="宋体" w:cs="方正仿宋_GBK"/>
                <w:sz w:val="32"/>
                <w:szCs w:val="32"/>
              </w:rPr>
              <w:lastRenderedPageBreak/>
              <w:t>行进度</w:t>
            </w:r>
            <w:r>
              <w:rPr>
                <w:rFonts w:ascii="宋体" w:eastAsia="方正仿宋_GBK" w:hAnsi="宋体" w:cs="方正仿宋_GBK" w:hint="eastAsia"/>
                <w:sz w:val="32"/>
                <w:szCs w:val="32"/>
              </w:rPr>
              <w:t>、</w:t>
            </w:r>
            <w:r>
              <w:rPr>
                <w:rFonts w:ascii="宋体" w:eastAsia="方正仿宋_GBK" w:hAnsi="宋体" w:cs="方正仿宋_GBK"/>
                <w:sz w:val="32"/>
                <w:szCs w:val="32"/>
              </w:rPr>
              <w:t>资金使用情况、</w:t>
            </w:r>
            <w:r>
              <w:rPr>
                <w:rFonts w:ascii="宋体" w:eastAsia="方正仿宋_GBK" w:hAnsi="宋体" w:cs="方正仿宋_GBK" w:hint="eastAsia"/>
                <w:sz w:val="32"/>
                <w:szCs w:val="32"/>
              </w:rPr>
              <w:t>取得的</w:t>
            </w:r>
            <w:r>
              <w:rPr>
                <w:rFonts w:ascii="宋体" w:eastAsia="方正仿宋_GBK" w:hAnsi="宋体" w:cs="方正仿宋_GBK"/>
                <w:sz w:val="32"/>
                <w:szCs w:val="32"/>
              </w:rPr>
              <w:t>成效、特色亮点工作、存在问题及下一步工作计划等。</w:t>
            </w:r>
            <w:r>
              <w:rPr>
                <w:rFonts w:ascii="宋体" w:eastAsia="方正仿宋_GBK" w:hAnsi="宋体" w:cs="方正仿宋_GBK" w:hint="eastAsia"/>
                <w:sz w:val="32"/>
                <w:szCs w:val="32"/>
              </w:rPr>
              <w:t>示范中心年度工作报告经设区市知识产权局审核后报送江苏省知识产权局。</w:t>
            </w:r>
          </w:p>
        </w:tc>
        <w:tc>
          <w:tcPr>
            <w:tcW w:w="6795" w:type="dxa"/>
            <w:vAlign w:val="center"/>
          </w:tcPr>
          <w:p w:rsidR="004A2D82" w:rsidRDefault="004A2D82" w:rsidP="00DF4AA1">
            <w:pPr>
              <w:pStyle w:val="Style2"/>
              <w:snapToGrid w:val="0"/>
              <w:spacing w:line="440" w:lineRule="exact"/>
              <w:ind w:firstLine="0"/>
              <w:rPr>
                <w:rFonts w:ascii="宋体" w:eastAsia="方正仿宋_GBK" w:hAnsi="宋体" w:cs="方正黑体_GBK"/>
                <w:color w:val="FF0000"/>
                <w:sz w:val="32"/>
                <w:szCs w:val="32"/>
              </w:rPr>
            </w:pPr>
            <w:r>
              <w:rPr>
                <w:rFonts w:ascii="宋体" w:eastAsia="方正黑体_GBK" w:hAnsi="宋体" w:cs="方正黑体_GBK" w:hint="eastAsia"/>
                <w:color w:val="auto"/>
                <w:sz w:val="32"/>
                <w:szCs w:val="32"/>
              </w:rPr>
              <w:lastRenderedPageBreak/>
              <w:t>第十六条</w:t>
            </w:r>
            <w:r>
              <w:rPr>
                <w:rFonts w:ascii="宋体" w:eastAsia="方正黑体_GBK" w:hAnsi="宋体" w:cs="方正黑体_GBK" w:hint="eastAsia"/>
                <w:color w:val="auto"/>
                <w:sz w:val="32"/>
                <w:szCs w:val="32"/>
              </w:rPr>
              <w:t xml:space="preserve"> </w:t>
            </w:r>
            <w:r>
              <w:rPr>
                <w:rFonts w:ascii="宋体" w:eastAsia="方正黑体_GBK" w:hAnsi="宋体" w:cs="方正黑体_GBK" w:hint="eastAsia"/>
                <w:color w:val="auto"/>
                <w:sz w:val="32"/>
                <w:szCs w:val="32"/>
              </w:rPr>
              <w:t>各级知识产权管理部门应加强对培育中心的督促指导，重点检查培育中心</w:t>
            </w:r>
            <w:r>
              <w:rPr>
                <w:rFonts w:ascii="宋体" w:eastAsia="方正黑体_GBK" w:hAnsi="宋体" w:cs="方正黑体_GBK" w:hint="eastAsia"/>
                <w:color w:val="auto"/>
                <w:szCs w:val="32"/>
              </w:rPr>
              <w:t>任务执行进</w:t>
            </w:r>
            <w:r>
              <w:rPr>
                <w:rFonts w:ascii="宋体" w:eastAsia="方正黑体_GBK" w:hAnsi="宋体" w:cs="方正黑体_GBK" w:hint="eastAsia"/>
                <w:color w:val="auto"/>
                <w:szCs w:val="32"/>
              </w:rPr>
              <w:lastRenderedPageBreak/>
              <w:t>度、绩效目标完成、资金使用管理等情况，及时发现存在的问题并督促整改。</w:t>
            </w:r>
          </w:p>
        </w:tc>
      </w:tr>
      <w:tr w:rsidR="004A2D82" w:rsidTr="00DF4AA1">
        <w:trPr>
          <w:trHeight w:val="642"/>
        </w:trPr>
        <w:tc>
          <w:tcPr>
            <w:tcW w:w="6622" w:type="dxa"/>
            <w:vAlign w:val="center"/>
          </w:tcPr>
          <w:p w:rsidR="004A2D82" w:rsidRDefault="004A2D82" w:rsidP="00DF4AA1">
            <w:pPr>
              <w:spacing w:line="440" w:lineRule="exact"/>
              <w:jc w:val="center"/>
              <w:rPr>
                <w:rFonts w:ascii="宋体" w:eastAsia="方正黑体_GBK" w:hAnsi="宋体" w:cs="方正仿宋_GBK"/>
                <w:sz w:val="32"/>
                <w:szCs w:val="32"/>
              </w:rPr>
            </w:pPr>
            <w:r>
              <w:rPr>
                <w:rFonts w:ascii="宋体" w:eastAsia="方正黑体_GBK" w:hAnsi="宋体" w:cs="方正黑体_GBK" w:hint="eastAsia"/>
                <w:sz w:val="32"/>
                <w:szCs w:val="32"/>
              </w:rPr>
              <w:lastRenderedPageBreak/>
              <w:t>新增</w:t>
            </w:r>
          </w:p>
        </w:tc>
        <w:tc>
          <w:tcPr>
            <w:tcW w:w="6795" w:type="dxa"/>
            <w:vAlign w:val="center"/>
          </w:tcPr>
          <w:p w:rsidR="004A2D82" w:rsidRDefault="004A2D82" w:rsidP="00DF4AA1">
            <w:pPr>
              <w:spacing w:line="440" w:lineRule="exact"/>
              <w:jc w:val="left"/>
              <w:rPr>
                <w:rFonts w:ascii="宋体" w:eastAsia="方正仿宋_GBK" w:hAnsi="宋体" w:cs="方正仿宋_GBK"/>
                <w:sz w:val="32"/>
                <w:szCs w:val="32"/>
              </w:rPr>
            </w:pPr>
            <w:r>
              <w:rPr>
                <w:rFonts w:ascii="宋体" w:eastAsia="方正黑体_GBK" w:hAnsi="宋体" w:cs="方正黑体_GBK" w:hint="eastAsia"/>
                <w:sz w:val="32"/>
                <w:szCs w:val="32"/>
              </w:rPr>
              <w:t>第十八条</w:t>
            </w:r>
            <w:r>
              <w:rPr>
                <w:rFonts w:ascii="宋体" w:eastAsia="方正黑体_GBK" w:hAnsi="宋体" w:cs="方正黑体_GBK" w:hint="eastAsia"/>
                <w:sz w:val="32"/>
                <w:szCs w:val="32"/>
              </w:rPr>
              <w:t xml:space="preserve"> </w:t>
            </w:r>
            <w:r>
              <w:rPr>
                <w:rFonts w:ascii="宋体" w:eastAsia="方正黑体_GBK" w:hAnsi="宋体" w:cs="方正黑体_GBK" w:hint="eastAsia"/>
                <w:sz w:val="32"/>
                <w:szCs w:val="32"/>
              </w:rPr>
              <w:t>鼓励有条件的市县参照本办法开展本地区高价值专利培育工作。</w:t>
            </w:r>
          </w:p>
        </w:tc>
      </w:tr>
    </w:tbl>
    <w:p w:rsidR="004A2D82" w:rsidRDefault="004A2D82" w:rsidP="004A2D82">
      <w:pPr>
        <w:rPr>
          <w:rFonts w:ascii="宋体" w:hAnsi="宋体"/>
        </w:rPr>
      </w:pPr>
    </w:p>
    <w:p w:rsidR="004A2D82" w:rsidRDefault="004A2D82" w:rsidP="004A2D82">
      <w:pPr>
        <w:adjustRightInd w:val="0"/>
        <w:snapToGrid w:val="0"/>
        <w:spacing w:line="570" w:lineRule="exact"/>
        <w:rPr>
          <w:rFonts w:ascii="宋体" w:eastAsia="方正仿宋_GBK" w:hAnsi="宋体" w:cs="方正仿宋_GBK"/>
          <w:bCs/>
          <w:spacing w:val="15"/>
          <w:kern w:val="0"/>
          <w:sz w:val="32"/>
          <w:szCs w:val="32"/>
          <w:shd w:val="clear" w:color="auto" w:fill="FFFFFF"/>
          <w:lang/>
        </w:rPr>
      </w:pPr>
    </w:p>
    <w:p w:rsidR="004A2D82" w:rsidRDefault="004A2D82" w:rsidP="004A2D82">
      <w:pPr>
        <w:adjustRightInd w:val="0"/>
        <w:snapToGrid w:val="0"/>
        <w:spacing w:line="570" w:lineRule="exact"/>
        <w:rPr>
          <w:rFonts w:ascii="宋体" w:eastAsia="方正仿宋_GBK" w:hAnsi="宋体" w:cs="方正仿宋_GBK"/>
          <w:bCs/>
          <w:spacing w:val="15"/>
          <w:kern w:val="0"/>
          <w:sz w:val="32"/>
          <w:szCs w:val="32"/>
          <w:shd w:val="clear" w:color="auto" w:fill="FFFFFF"/>
          <w:lang/>
        </w:rPr>
      </w:pPr>
    </w:p>
    <w:p w:rsidR="004A2D82" w:rsidRDefault="004A2D82" w:rsidP="004A2D82">
      <w:pPr>
        <w:rPr>
          <w:rFonts w:ascii="宋体" w:eastAsia="方正仿宋_GBK" w:hAnsi="宋体" w:cs="方正仿宋_GBK"/>
          <w:bCs/>
          <w:spacing w:val="15"/>
          <w:kern w:val="0"/>
          <w:sz w:val="32"/>
          <w:szCs w:val="32"/>
          <w:shd w:val="clear" w:color="auto" w:fill="FFFFFF"/>
          <w:lang/>
        </w:rPr>
      </w:pPr>
    </w:p>
    <w:p w:rsidR="003A2D67" w:rsidRPr="004A2D82" w:rsidRDefault="003A2D67"/>
    <w:sectPr w:rsidR="003A2D67" w:rsidRPr="004A2D82" w:rsidSect="00597613">
      <w:pgSz w:w="16838" w:h="11906" w:orient="landscape"/>
      <w:pgMar w:top="1587" w:right="2098" w:bottom="1474" w:left="1984" w:header="851" w:footer="992" w:gutter="0"/>
      <w:cols w:space="0"/>
      <w:docGrid w:type="lines" w:linePitch="31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2312">
    <w:altName w:val="方正楷体_GBK"/>
    <w:charset w:val="86"/>
    <w:family w:val="auto"/>
    <w:pitch w:val="default"/>
    <w:sig w:usb0="00000000" w:usb1="00000000"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仿宋_GB18030">
    <w:altName w:val="方正仿宋_GBK"/>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2D82"/>
    <w:rsid w:val="00366CCE"/>
    <w:rsid w:val="003A2D67"/>
    <w:rsid w:val="00490105"/>
    <w:rsid w:val="004A2D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D82"/>
    <w:pPr>
      <w:widowControl w:val="0"/>
      <w:jc w:val="both"/>
    </w:pPr>
    <w:rPr>
      <w:szCs w:val="24"/>
    </w:rPr>
  </w:style>
  <w:style w:type="paragraph" w:styleId="2">
    <w:name w:val="heading 2"/>
    <w:basedOn w:val="a"/>
    <w:next w:val="a"/>
    <w:link w:val="2Char"/>
    <w:qFormat/>
    <w:rsid w:val="004A2D82"/>
    <w:pPr>
      <w:keepNext/>
      <w:keepLines/>
      <w:spacing w:before="260" w:after="2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A2D82"/>
    <w:rPr>
      <w:rFonts w:ascii="Arial" w:eastAsia="黑体" w:hAnsi="Arial"/>
      <w:b/>
      <w:bCs/>
      <w:szCs w:val="32"/>
    </w:rPr>
  </w:style>
  <w:style w:type="paragraph" w:styleId="a3">
    <w:name w:val="Normal (Web)"/>
    <w:basedOn w:val="a"/>
    <w:qFormat/>
    <w:rsid w:val="004A2D82"/>
    <w:pPr>
      <w:spacing w:beforeAutospacing="1" w:afterAutospacing="1"/>
      <w:jc w:val="left"/>
    </w:pPr>
    <w:rPr>
      <w:rFonts w:cs="Times New Roman"/>
      <w:kern w:val="0"/>
      <w:sz w:val="24"/>
    </w:rPr>
  </w:style>
  <w:style w:type="table" w:styleId="a4">
    <w:name w:val="Table Grid"/>
    <w:basedOn w:val="a1"/>
    <w:qFormat/>
    <w:rsid w:val="004A2D8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_Style 2"/>
    <w:basedOn w:val="a"/>
    <w:uiPriority w:val="99"/>
    <w:qFormat/>
    <w:rsid w:val="004A2D82"/>
    <w:pPr>
      <w:spacing w:line="351" w:lineRule="atLeast"/>
      <w:ind w:firstLine="623"/>
      <w:textAlignment w:val="baseline"/>
    </w:pPr>
    <w:rPr>
      <w:rFonts w:ascii="Times New Roman" w:eastAsia="仿宋_GB2312" w:hAnsi="Times New Roman" w:cs="等线"/>
      <w:color w:val="000000"/>
      <w:sz w:val="3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774</Words>
  <Characters>4415</Characters>
  <Application>Microsoft Office Word</Application>
  <DocSecurity>0</DocSecurity>
  <Lines>36</Lines>
  <Paragraphs>10</Paragraphs>
  <ScaleCrop>false</ScaleCrop>
  <Company>Win</Company>
  <LinksUpToDate>false</LinksUpToDate>
  <CharactersWithSpaces>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2025-11-07T06:47:00Z</dcterms:created>
  <dcterms:modified xsi:type="dcterms:W3CDTF">2025-11-07T06:47:00Z</dcterms:modified>
</cp:coreProperties>
</file>