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topLinePunct w:val="0"/>
        <w:bidi w:val="0"/>
        <w:adjustRightInd/>
        <w:snapToGrid w:val="0"/>
        <w:spacing w:line="570" w:lineRule="exact"/>
        <w:jc w:val="both"/>
        <w:textAlignment w:val="baseline"/>
        <w:rPr>
          <w:rFonts w:hint="eastAsia" w:ascii="宋体" w:hAnsi="宋体" w:eastAsia="方正黑体_GBK" w:cs="Times New Roman"/>
          <w:b w:val="0"/>
          <w:bCs/>
          <w:snapToGrid w:val="0"/>
          <w:color w:val="000000" w:themeColor="text1"/>
          <w:kern w:val="0"/>
          <w:sz w:val="32"/>
          <w:szCs w:val="20"/>
          <w:lang w:val="en-US" w:eastAsia="zh-CN" w:bidi="ar-SA"/>
          <w14:textFill>
            <w14:solidFill>
              <w14:schemeClr w14:val="tx1"/>
            </w14:solidFill>
          </w14:textFill>
        </w:rPr>
      </w:pPr>
      <w:r>
        <w:rPr>
          <w:rFonts w:hint="eastAsia" w:ascii="宋体" w:hAnsi="宋体" w:eastAsia="方正黑体_GBK" w:cs="Times New Roman"/>
          <w:b w:val="0"/>
          <w:bCs/>
          <w:snapToGrid w:val="0"/>
          <w:color w:val="000000" w:themeColor="text1"/>
          <w:kern w:val="0"/>
          <w:sz w:val="32"/>
          <w:szCs w:val="20"/>
          <w:lang w:val="en-US" w:eastAsia="zh-CN" w:bidi="ar-SA"/>
          <w14:textFill>
            <w14:solidFill>
              <w14:schemeClr w14:val="tx1"/>
            </w14:solidFill>
          </w14:textFill>
        </w:rPr>
        <w:t>附件5</w:t>
      </w:r>
    </w:p>
    <w:p>
      <w:pPr>
        <w:pStyle w:val="2"/>
        <w:rPr>
          <w:rFonts w:hint="default"/>
          <w:lang w:val="en-US" w:eastAsia="zh-CN"/>
        </w:rPr>
      </w:pPr>
      <w:bookmarkStart w:id="0" w:name="_GoBack"/>
      <w:bookmarkEnd w:id="0"/>
    </w:p>
    <w:p>
      <w:pPr>
        <w:keepNext w:val="0"/>
        <w:keepLines w:val="0"/>
        <w:pageBreakBefore w:val="0"/>
        <w:widowControl w:val="0"/>
        <w:kinsoku/>
        <w:wordWrap/>
        <w:topLinePunct w:val="0"/>
        <w:bidi w:val="0"/>
        <w:adjustRightInd/>
        <w:snapToGrid w:val="0"/>
        <w:spacing w:line="570" w:lineRule="exact"/>
        <w:jc w:val="center"/>
        <w:textAlignment w:val="baseline"/>
        <w:rPr>
          <w:rFonts w:hint="eastAsia" w:ascii="方正小标宋_GBK" w:hAnsi="方正小标宋_GBK" w:eastAsia="方正小标宋_GBK" w:cs="方正小标宋_GBK"/>
          <w:b w:val="0"/>
          <w:bCs/>
          <w:color w:val="000000" w:themeColor="text1"/>
          <w:sz w:val="44"/>
          <w:szCs w:val="44"/>
          <w14:textFill>
            <w14:solidFill>
              <w14:schemeClr w14:val="tx1"/>
            </w14:solidFill>
          </w14:textFill>
        </w:rPr>
      </w:pPr>
      <w:r>
        <w:rPr>
          <w:rFonts w:hint="eastAsia" w:ascii="方正小标宋_GBK" w:hAnsi="方正小标宋_GBK" w:eastAsia="方正小标宋_GBK" w:cs="方正小标宋_GBK"/>
          <w:b w:val="0"/>
          <w:bCs/>
          <w:color w:val="000000" w:themeColor="text1"/>
          <w:sz w:val="44"/>
          <w:szCs w:val="44"/>
          <w14:textFill>
            <w14:solidFill>
              <w14:schemeClr w14:val="tx1"/>
            </w14:solidFill>
          </w14:textFill>
        </w:rPr>
        <w:t>202</w:t>
      </w:r>
      <w:r>
        <w:rPr>
          <w:rFonts w:hint="eastAsia" w:ascii="方正小标宋_GBK" w:hAnsi="方正小标宋_GBK" w:eastAsia="方正小标宋_GBK" w:cs="方正小标宋_GBK"/>
          <w:b w:val="0"/>
          <w:bCs/>
          <w:color w:val="000000" w:themeColor="text1"/>
          <w:sz w:val="44"/>
          <w:szCs w:val="44"/>
          <w:lang w:val="en-US" w:eastAsia="zh-CN"/>
          <w14:textFill>
            <w14:solidFill>
              <w14:schemeClr w14:val="tx1"/>
            </w14:solidFill>
          </w14:textFill>
        </w:rPr>
        <w:t>4</w:t>
      </w:r>
      <w:r>
        <w:rPr>
          <w:rFonts w:hint="eastAsia" w:ascii="方正小标宋_GBK" w:hAnsi="方正小标宋_GBK" w:eastAsia="方正小标宋_GBK" w:cs="方正小标宋_GBK"/>
          <w:b w:val="0"/>
          <w:bCs/>
          <w:color w:val="000000" w:themeColor="text1"/>
          <w:sz w:val="44"/>
          <w:szCs w:val="44"/>
          <w14:textFill>
            <w14:solidFill>
              <w14:schemeClr w14:val="tx1"/>
            </w14:solidFill>
          </w14:textFill>
        </w:rPr>
        <w:t>年度省知识产权</w:t>
      </w:r>
      <w:r>
        <w:rPr>
          <w:rFonts w:hint="eastAsia" w:ascii="方正小标宋_GBK" w:hAnsi="方正小标宋_GBK" w:eastAsia="方正小标宋_GBK" w:cs="方正小标宋_GBK"/>
          <w:b w:val="0"/>
          <w:bCs/>
          <w:color w:val="000000" w:themeColor="text1"/>
          <w:sz w:val="44"/>
          <w:szCs w:val="44"/>
          <w:lang w:eastAsia="zh-CN"/>
          <w14:textFill>
            <w14:solidFill>
              <w14:schemeClr w14:val="tx1"/>
            </w14:solidFill>
          </w14:textFill>
        </w:rPr>
        <w:t>科研</w:t>
      </w:r>
      <w:r>
        <w:rPr>
          <w:rFonts w:hint="eastAsia" w:ascii="方正小标宋_GBK" w:hAnsi="方正小标宋_GBK" w:eastAsia="方正小标宋_GBK" w:cs="方正小标宋_GBK"/>
          <w:b w:val="0"/>
          <w:bCs/>
          <w:color w:val="000000" w:themeColor="text1"/>
          <w:sz w:val="44"/>
          <w:szCs w:val="44"/>
          <w14:textFill>
            <w14:solidFill>
              <w14:schemeClr w14:val="tx1"/>
            </w14:solidFill>
          </w14:textFill>
        </w:rPr>
        <w:t>项目申报指南</w:t>
      </w:r>
    </w:p>
    <w:p>
      <w:pPr>
        <w:keepNext w:val="0"/>
        <w:keepLines w:val="0"/>
        <w:pageBreakBefore w:val="0"/>
        <w:widowControl w:val="0"/>
        <w:kinsoku/>
        <w:wordWrap/>
        <w:topLinePunct w:val="0"/>
        <w:bidi w:val="0"/>
        <w:snapToGrid w:val="0"/>
        <w:spacing w:line="570" w:lineRule="exact"/>
        <w:rPr>
          <w:rFonts w:ascii="宋体" w:hAnsi="宋体" w:eastAsia="方正仿宋_GBK" w:cs="Times New Roman"/>
          <w:b w:val="0"/>
          <w:bCs/>
          <w:color w:val="000000" w:themeColor="text1"/>
          <w:sz w:val="32"/>
          <w:szCs w:val="32"/>
          <w14:textFill>
            <w14:solidFill>
              <w14:schemeClr w14:val="tx1"/>
            </w14:solidFill>
          </w14:textFill>
        </w:rPr>
      </w:pPr>
    </w:p>
    <w:p>
      <w:pPr>
        <w:pStyle w:val="9"/>
        <w:keepNext w:val="0"/>
        <w:keepLines w:val="0"/>
        <w:pageBreakBefore w:val="0"/>
        <w:widowControl w:val="0"/>
        <w:kinsoku/>
        <w:wordWrap/>
        <w:topLinePunct w:val="0"/>
        <w:bidi w:val="0"/>
        <w:spacing w:line="570" w:lineRule="exact"/>
        <w:ind w:left="0" w:firstLine="640" w:firstLineChars="200"/>
        <w:jc w:val="both"/>
        <w:rPr>
          <w:rFonts w:hint="eastAsia" w:ascii="宋体" w:hAnsi="宋体" w:eastAsia="方正黑体_GBK" w:cs="Times New Roman"/>
          <w:b w:val="0"/>
          <w:bCs/>
          <w:snapToGrid w:val="0"/>
          <w:color w:val="000000" w:themeColor="text1"/>
          <w:kern w:val="0"/>
          <w:sz w:val="32"/>
          <w:szCs w:val="20"/>
          <w:lang w:eastAsia="zh-CN"/>
          <w14:textFill>
            <w14:solidFill>
              <w14:schemeClr w14:val="tx1"/>
            </w14:solidFill>
          </w14:textFill>
        </w:rPr>
      </w:pPr>
      <w:r>
        <w:rPr>
          <w:rFonts w:hint="default" w:ascii="宋体" w:hAnsi="宋体" w:eastAsia="方正黑体_GBK" w:cs="Times New Roman"/>
          <w:b w:val="0"/>
          <w:bCs/>
          <w:snapToGrid w:val="0"/>
          <w:color w:val="000000" w:themeColor="text1"/>
          <w:kern w:val="0"/>
          <w:sz w:val="32"/>
          <w:szCs w:val="20"/>
          <w14:textFill>
            <w14:solidFill>
              <w14:schemeClr w14:val="tx1"/>
            </w14:solidFill>
          </w14:textFill>
        </w:rPr>
        <w:t>一、</w:t>
      </w:r>
      <w:r>
        <w:rPr>
          <w:rFonts w:hint="eastAsia" w:ascii="宋体" w:hAnsi="宋体" w:eastAsia="方正黑体_GBK" w:cs="Times New Roman"/>
          <w:b w:val="0"/>
          <w:bCs/>
          <w:snapToGrid w:val="0"/>
          <w:color w:val="000000" w:themeColor="text1"/>
          <w:kern w:val="0"/>
          <w:sz w:val="32"/>
          <w:szCs w:val="20"/>
          <w:lang w:eastAsia="zh-CN"/>
          <w14:textFill>
            <w14:solidFill>
              <w14:schemeClr w14:val="tx1"/>
            </w14:solidFill>
          </w14:textFill>
        </w:rPr>
        <w:t>项目目标</w:t>
      </w:r>
    </w:p>
    <w:p>
      <w:pPr>
        <w:pStyle w:val="9"/>
        <w:keepNext w:val="0"/>
        <w:keepLines w:val="0"/>
        <w:pageBreakBefore w:val="0"/>
        <w:widowControl w:val="0"/>
        <w:kinsoku/>
        <w:wordWrap/>
        <w:topLinePunct w:val="0"/>
        <w:bidi w:val="0"/>
        <w:spacing w:line="570" w:lineRule="exact"/>
        <w:ind w:left="0" w:firstLine="640" w:firstLineChars="200"/>
        <w:jc w:val="both"/>
        <w:rPr>
          <w:rFonts w:hint="eastAsia" w:ascii="宋体" w:hAnsi="宋体" w:eastAsia="方正仿宋_GBK" w:cs="Times New Roman"/>
          <w:b w:val="0"/>
          <w:bCs/>
          <w:snapToGrid w:val="0"/>
          <w:color w:val="000000" w:themeColor="text1"/>
          <w:kern w:val="0"/>
          <w:sz w:val="32"/>
          <w:szCs w:val="20"/>
          <w:lang w:val="en-US" w:eastAsia="zh-CN" w:bidi="ar-SA"/>
          <w14:textFill>
            <w14:solidFill>
              <w14:schemeClr w14:val="tx1"/>
            </w14:solidFill>
          </w14:textFill>
        </w:rPr>
      </w:pPr>
      <w:r>
        <w:rPr>
          <w:rFonts w:hint="eastAsia" w:ascii="宋体" w:hAnsi="宋体" w:eastAsia="方正仿宋_GBK" w:cs="Times New Roman"/>
          <w:b w:val="0"/>
          <w:bCs/>
          <w:snapToGrid w:val="0"/>
          <w:color w:val="000000" w:themeColor="text1"/>
          <w:kern w:val="0"/>
          <w:sz w:val="32"/>
          <w:szCs w:val="20"/>
          <w:lang w:val="en-US" w:eastAsia="zh-CN" w:bidi="ar-SA"/>
          <w14:textFill>
            <w14:solidFill>
              <w14:schemeClr w14:val="tx1"/>
            </w14:solidFill>
          </w14:textFill>
        </w:rPr>
        <w:t>深入贯彻落实党的二十大关于“加强知识产权法治保障，形成支持全面创新的基础制度”要求以及习近平总书记对知识产权工作的重要讲话指示精神，聚焦《江苏省知识产权强省建设纲要（2021—2035年）》和《江苏省 “十四五”知识产权发展规划》实施过程中的重点、难点、热点问题开展研究，着力形成有理论创新价值和实践应用价值的研究成果，</w:t>
      </w:r>
      <w:r>
        <w:rPr>
          <w:rFonts w:hint="eastAsia" w:ascii="宋体" w:hAnsi="宋体" w:eastAsia="方正仿宋_GBK" w:cs="Times New Roman"/>
          <w:b w:val="0"/>
          <w:bCs/>
          <w:color w:val="000000" w:themeColor="text1"/>
          <w:sz w:val="32"/>
          <w:szCs w:val="32"/>
          <w:lang w:val="en-US" w:eastAsia="zh-CN"/>
          <w14:textFill>
            <w14:solidFill>
              <w14:schemeClr w14:val="tx1"/>
            </w14:solidFill>
          </w14:textFill>
        </w:rPr>
        <w:t>为</w:t>
      </w:r>
      <w:r>
        <w:rPr>
          <w:rFonts w:hint="eastAsia" w:ascii="宋体" w:hAnsi="宋体" w:eastAsia="方正仿宋_GBK"/>
          <w:b w:val="0"/>
          <w:bCs/>
          <w:snapToGrid w:val="0"/>
          <w:color w:val="000000" w:themeColor="text1"/>
          <w:kern w:val="0"/>
          <w:sz w:val="32"/>
          <w:szCs w:val="32"/>
          <w14:textFill>
            <w14:solidFill>
              <w14:schemeClr w14:val="tx1"/>
            </w14:solidFill>
          </w14:textFill>
        </w:rPr>
        <w:t>打造我省知识产权“五高五区”</w:t>
      </w:r>
      <w:r>
        <w:rPr>
          <w:rFonts w:hint="default" w:ascii="宋体" w:hAnsi="宋体" w:eastAsia="方正仿宋_GBK" w:cs="Times New Roman"/>
          <w:b w:val="0"/>
          <w:bCs/>
          <w:color w:val="000000" w:themeColor="text1"/>
          <w:sz w:val="32"/>
          <w:szCs w:val="32"/>
          <w:lang w:val="en-US" w:eastAsia="zh-CN"/>
          <w14:textFill>
            <w14:solidFill>
              <w14:schemeClr w14:val="tx1"/>
            </w14:solidFill>
          </w14:textFill>
        </w:rPr>
        <w:t>，</w:t>
      </w:r>
      <w:r>
        <w:rPr>
          <w:rFonts w:ascii="宋体" w:hAnsi="宋体" w:eastAsia="方正仿宋_GBK"/>
          <w:b w:val="0"/>
          <w:bCs/>
          <w:snapToGrid w:val="0"/>
          <w:color w:val="000000" w:themeColor="text1"/>
          <w:kern w:val="0"/>
          <w:sz w:val="32"/>
          <w:szCs w:val="32"/>
          <w14:textFill>
            <w14:solidFill>
              <w14:schemeClr w14:val="tx1"/>
            </w14:solidFill>
          </w14:textFill>
        </w:rPr>
        <w:t>率先基本建成知识产权强省</w:t>
      </w:r>
      <w:r>
        <w:rPr>
          <w:rFonts w:hint="eastAsia" w:ascii="宋体" w:hAnsi="宋体" w:eastAsia="方正仿宋_GBK" w:cs="Times New Roman"/>
          <w:b w:val="0"/>
          <w:bCs/>
          <w:snapToGrid w:val="0"/>
          <w:color w:val="000000" w:themeColor="text1"/>
          <w:kern w:val="0"/>
          <w:sz w:val="32"/>
          <w:szCs w:val="20"/>
          <w:lang w:val="en-US" w:eastAsia="zh-CN" w:bidi="ar-SA"/>
          <w14:textFill>
            <w14:solidFill>
              <w14:schemeClr w14:val="tx1"/>
            </w14:solidFill>
          </w14:textFill>
        </w:rPr>
        <w:t>提供有力支撑。</w:t>
      </w:r>
    </w:p>
    <w:p>
      <w:pPr>
        <w:pStyle w:val="9"/>
        <w:keepNext w:val="0"/>
        <w:keepLines w:val="0"/>
        <w:pageBreakBefore w:val="0"/>
        <w:widowControl w:val="0"/>
        <w:kinsoku/>
        <w:wordWrap/>
        <w:topLinePunct w:val="0"/>
        <w:bidi w:val="0"/>
        <w:spacing w:line="570" w:lineRule="exact"/>
        <w:ind w:left="0" w:firstLine="640" w:firstLineChars="200"/>
        <w:jc w:val="both"/>
        <w:rPr>
          <w:rFonts w:hint="default" w:ascii="宋体" w:hAnsi="宋体" w:cs="Times New Roman"/>
          <w:b w:val="0"/>
          <w:bCs/>
          <w:color w:val="000000" w:themeColor="text1"/>
          <w:lang w:eastAsia="zh-CN"/>
          <w14:textFill>
            <w14:solidFill>
              <w14:schemeClr w14:val="tx1"/>
            </w14:solidFill>
          </w14:textFill>
        </w:rPr>
      </w:pPr>
      <w:r>
        <w:rPr>
          <w:rFonts w:hint="default" w:ascii="宋体" w:hAnsi="宋体" w:eastAsia="方正黑体_GBK" w:cs="Times New Roman"/>
          <w:b w:val="0"/>
          <w:bCs/>
          <w:snapToGrid w:val="0"/>
          <w:color w:val="000000" w:themeColor="text1"/>
          <w:kern w:val="0"/>
          <w:sz w:val="32"/>
          <w:szCs w:val="20"/>
          <w:lang w:val="en-US" w:eastAsia="zh-CN" w:bidi="ar-SA"/>
          <w14:textFill>
            <w14:solidFill>
              <w14:schemeClr w14:val="tx1"/>
            </w14:solidFill>
          </w14:textFill>
        </w:rPr>
        <w:t>二、申报主体</w:t>
      </w:r>
    </w:p>
    <w:p>
      <w:pPr>
        <w:keepNext w:val="0"/>
        <w:keepLines w:val="0"/>
        <w:pageBreakBefore w:val="0"/>
        <w:widowControl w:val="0"/>
        <w:kinsoku/>
        <w:wordWrap/>
        <w:topLinePunct w:val="0"/>
        <w:autoSpaceDE w:val="0"/>
        <w:autoSpaceDN w:val="0"/>
        <w:bidi w:val="0"/>
        <w:adjustRightInd w:val="0"/>
        <w:snapToGrid w:val="0"/>
        <w:spacing w:line="570" w:lineRule="exact"/>
        <w:ind w:left="0" w:firstLine="640" w:firstLineChars="200"/>
        <w:jc w:val="both"/>
        <w:rPr>
          <w:rFonts w:hint="default" w:ascii="宋体" w:hAnsi="宋体" w:eastAsia="方正仿宋_GBK" w:cs="Times New Roman"/>
          <w:b w:val="0"/>
          <w:bCs/>
          <w:snapToGrid w:val="0"/>
          <w:color w:val="000000" w:themeColor="text1"/>
          <w:kern w:val="0"/>
          <w:sz w:val="32"/>
          <w:szCs w:val="32"/>
          <w:lang w:val="zh-CN" w:eastAsia="zh-CN"/>
          <w14:textFill>
            <w14:solidFill>
              <w14:schemeClr w14:val="tx1"/>
            </w14:solidFill>
          </w14:textFill>
        </w:rPr>
      </w:pPr>
      <w:r>
        <w:rPr>
          <w:rFonts w:hint="eastAsia" w:ascii="宋体" w:hAnsi="宋体" w:eastAsia="方正仿宋_GBK" w:cs="Times New Roman"/>
          <w:b w:val="0"/>
          <w:bCs/>
          <w:snapToGrid w:val="0"/>
          <w:color w:val="000000" w:themeColor="text1"/>
          <w:kern w:val="0"/>
          <w:sz w:val="32"/>
          <w:szCs w:val="32"/>
          <w:lang w:val="en-US" w:eastAsia="zh-CN"/>
          <w14:textFill>
            <w14:solidFill>
              <w14:schemeClr w14:val="tx1"/>
            </w14:solidFill>
          </w14:textFill>
        </w:rPr>
        <w:t>各级</w:t>
      </w:r>
      <w:r>
        <w:rPr>
          <w:rFonts w:hint="default" w:ascii="宋体" w:hAnsi="宋体" w:eastAsia="方正仿宋_GBK" w:cs="Times New Roman"/>
          <w:b w:val="0"/>
          <w:bCs/>
          <w:snapToGrid w:val="0"/>
          <w:color w:val="000000" w:themeColor="text1"/>
          <w:kern w:val="0"/>
          <w:sz w:val="32"/>
          <w:szCs w:val="32"/>
          <w:lang w:val="en-US" w:eastAsia="zh-CN"/>
          <w14:textFill>
            <w14:solidFill>
              <w14:schemeClr w14:val="tx1"/>
            </w14:solidFill>
          </w14:textFill>
        </w:rPr>
        <w:t>知识产权</w:t>
      </w:r>
      <w:r>
        <w:rPr>
          <w:rFonts w:hint="eastAsia" w:ascii="宋体" w:hAnsi="宋体" w:eastAsia="方正仿宋_GBK" w:cs="Times New Roman"/>
          <w:b w:val="0"/>
          <w:bCs/>
          <w:snapToGrid w:val="0"/>
          <w:color w:val="000000" w:themeColor="text1"/>
          <w:kern w:val="0"/>
          <w:sz w:val="32"/>
          <w:szCs w:val="32"/>
          <w:lang w:val="en-US" w:eastAsia="zh-CN"/>
          <w14:textFill>
            <w14:solidFill>
              <w14:schemeClr w14:val="tx1"/>
            </w14:solidFill>
          </w14:textFill>
        </w:rPr>
        <w:t>行政管理部门、在</w:t>
      </w:r>
      <w:r>
        <w:rPr>
          <w:rFonts w:hint="default" w:ascii="宋体" w:hAnsi="宋体" w:eastAsia="方正仿宋_GBK" w:cs="Times New Roman"/>
          <w:b w:val="0"/>
          <w:bCs/>
          <w:snapToGrid w:val="0"/>
          <w:color w:val="000000" w:themeColor="text1"/>
          <w:kern w:val="0"/>
          <w:sz w:val="32"/>
          <w:szCs w:val="32"/>
          <w:lang w:val="en-US" w:eastAsia="zh-CN"/>
          <w14:textFill>
            <w14:solidFill>
              <w14:schemeClr w14:val="tx1"/>
            </w14:solidFill>
          </w14:textFill>
        </w:rPr>
        <w:t>省</w:t>
      </w:r>
      <w:r>
        <w:rPr>
          <w:rFonts w:hint="eastAsia" w:ascii="宋体" w:hAnsi="宋体" w:eastAsia="方正仿宋_GBK" w:cs="Times New Roman"/>
          <w:b w:val="0"/>
          <w:bCs/>
          <w:snapToGrid w:val="0"/>
          <w:color w:val="000000" w:themeColor="text1"/>
          <w:kern w:val="0"/>
          <w:sz w:val="32"/>
          <w:szCs w:val="32"/>
          <w:lang w:val="en-US" w:eastAsia="zh-CN"/>
          <w14:textFill>
            <w14:solidFill>
              <w14:schemeClr w14:val="tx1"/>
            </w14:solidFill>
          </w14:textFill>
        </w:rPr>
        <w:t>内</w:t>
      </w:r>
      <w:r>
        <w:rPr>
          <w:rFonts w:hint="default" w:ascii="宋体" w:hAnsi="宋体" w:eastAsia="方正仿宋_GBK" w:cs="Times New Roman"/>
          <w:b w:val="0"/>
          <w:bCs/>
          <w:snapToGrid w:val="0"/>
          <w:color w:val="000000" w:themeColor="text1"/>
          <w:kern w:val="0"/>
          <w:sz w:val="32"/>
          <w:szCs w:val="32"/>
          <w:lang w:val="en-US" w:eastAsia="zh-CN"/>
          <w14:textFill>
            <w14:solidFill>
              <w14:schemeClr w14:val="tx1"/>
            </w14:solidFill>
          </w14:textFill>
        </w:rPr>
        <w:t>注册的具有独立法人资格的高等学校、科研院所</w:t>
      </w:r>
      <w:r>
        <w:rPr>
          <w:rFonts w:hint="eastAsia" w:ascii="宋体" w:hAnsi="宋体" w:eastAsia="方正仿宋_GBK" w:cs="Times New Roman"/>
          <w:b w:val="0"/>
          <w:bCs/>
          <w:snapToGrid w:val="0"/>
          <w:color w:val="000000" w:themeColor="text1"/>
          <w:kern w:val="0"/>
          <w:sz w:val="32"/>
          <w:szCs w:val="32"/>
          <w:lang w:val="en-US" w:eastAsia="zh-CN"/>
          <w14:textFill>
            <w14:solidFill>
              <w14:schemeClr w14:val="tx1"/>
            </w14:solidFill>
          </w14:textFill>
        </w:rPr>
        <w:t>、</w:t>
      </w:r>
      <w:r>
        <w:rPr>
          <w:rFonts w:hint="default" w:ascii="宋体" w:hAnsi="宋体" w:eastAsia="方正仿宋_GBK" w:cs="Times New Roman"/>
          <w:b w:val="0"/>
          <w:bCs/>
          <w:snapToGrid w:val="0"/>
          <w:color w:val="000000" w:themeColor="text1"/>
          <w:kern w:val="0"/>
          <w:sz w:val="32"/>
          <w:szCs w:val="32"/>
          <w:lang w:val="en-US" w:eastAsia="zh-CN"/>
          <w14:textFill>
            <w14:solidFill>
              <w14:schemeClr w14:val="tx1"/>
            </w14:solidFill>
          </w14:textFill>
        </w:rPr>
        <w:t>知识产权公共服务机构</w:t>
      </w:r>
      <w:r>
        <w:rPr>
          <w:rFonts w:hint="eastAsia" w:ascii="宋体" w:hAnsi="宋体" w:eastAsia="方正仿宋_GBK" w:cs="Times New Roman"/>
          <w:b w:val="0"/>
          <w:bCs/>
          <w:snapToGrid w:val="0"/>
          <w:color w:val="000000" w:themeColor="text1"/>
          <w:kern w:val="0"/>
          <w:sz w:val="32"/>
          <w:szCs w:val="32"/>
          <w:lang w:val="en-US" w:eastAsia="zh-CN"/>
          <w14:textFill>
            <w14:solidFill>
              <w14:schemeClr w14:val="tx1"/>
            </w14:solidFill>
          </w14:textFill>
        </w:rPr>
        <w:t>、社会组织等</w:t>
      </w:r>
      <w:r>
        <w:rPr>
          <w:rFonts w:hint="default" w:ascii="宋体" w:hAnsi="宋体" w:eastAsia="方正仿宋_GBK" w:cs="Times New Roman"/>
          <w:b w:val="0"/>
          <w:bCs/>
          <w:snapToGrid w:val="0"/>
          <w:color w:val="000000" w:themeColor="text1"/>
          <w:kern w:val="0"/>
          <w:sz w:val="32"/>
          <w:szCs w:val="32"/>
          <w:lang w:val="en-US" w:eastAsia="zh-CN"/>
          <w14:textFill>
            <w14:solidFill>
              <w14:schemeClr w14:val="tx1"/>
            </w14:solidFill>
          </w14:textFill>
        </w:rPr>
        <w:t>。</w:t>
      </w:r>
    </w:p>
    <w:p>
      <w:pPr>
        <w:keepNext w:val="0"/>
        <w:keepLines w:val="0"/>
        <w:pageBreakBefore w:val="0"/>
        <w:widowControl w:val="0"/>
        <w:numPr>
          <w:ilvl w:val="0"/>
          <w:numId w:val="0"/>
        </w:numPr>
        <w:kinsoku/>
        <w:wordWrap/>
        <w:topLinePunct w:val="0"/>
        <w:bidi w:val="0"/>
        <w:adjustRightInd w:val="0"/>
        <w:snapToGrid w:val="0"/>
        <w:spacing w:line="570" w:lineRule="exact"/>
        <w:ind w:left="0" w:leftChars="0" w:firstLine="640" w:firstLineChars="200"/>
        <w:jc w:val="both"/>
        <w:textAlignment w:val="baseline"/>
        <w:rPr>
          <w:rFonts w:hint="default" w:ascii="宋体" w:hAnsi="宋体" w:eastAsia="方正黑体_GBK" w:cs="Times New Roman"/>
          <w:b w:val="0"/>
          <w:bCs/>
          <w:snapToGrid w:val="0"/>
          <w:color w:val="000000" w:themeColor="text1"/>
          <w:kern w:val="0"/>
          <w:sz w:val="32"/>
          <w:szCs w:val="20"/>
          <w:lang w:val="en-US" w:eastAsia="zh-CN" w:bidi="ar-SA"/>
          <w14:textFill>
            <w14:solidFill>
              <w14:schemeClr w14:val="tx1"/>
            </w14:solidFill>
          </w14:textFill>
        </w:rPr>
      </w:pPr>
      <w:r>
        <w:rPr>
          <w:rFonts w:hint="eastAsia" w:ascii="宋体" w:hAnsi="宋体" w:eastAsia="方正黑体_GBK" w:cs="Times New Roman"/>
          <w:b w:val="0"/>
          <w:bCs/>
          <w:snapToGrid w:val="0"/>
          <w:color w:val="000000" w:themeColor="text1"/>
          <w:kern w:val="0"/>
          <w:sz w:val="32"/>
          <w:szCs w:val="20"/>
          <w:lang w:val="en-US" w:eastAsia="zh-CN" w:bidi="ar-SA"/>
          <w14:textFill>
            <w14:solidFill>
              <w14:schemeClr w14:val="tx1"/>
            </w14:solidFill>
          </w14:textFill>
        </w:rPr>
        <w:t>三</w:t>
      </w:r>
      <w:r>
        <w:rPr>
          <w:rFonts w:hint="default" w:ascii="宋体" w:hAnsi="宋体" w:eastAsia="方正黑体_GBK" w:cs="Times New Roman"/>
          <w:b w:val="0"/>
          <w:bCs/>
          <w:snapToGrid w:val="0"/>
          <w:color w:val="000000" w:themeColor="text1"/>
          <w:kern w:val="0"/>
          <w:sz w:val="32"/>
          <w:szCs w:val="20"/>
          <w:lang w:val="en-US" w:eastAsia="zh-CN" w:bidi="ar-SA"/>
          <w14:textFill>
            <w14:solidFill>
              <w14:schemeClr w14:val="tx1"/>
            </w14:solidFill>
          </w14:textFill>
        </w:rPr>
        <w:t>、</w:t>
      </w:r>
      <w:r>
        <w:rPr>
          <w:rFonts w:hint="eastAsia" w:ascii="宋体" w:hAnsi="宋体" w:eastAsia="方正黑体_GBK" w:cs="Times New Roman"/>
          <w:b w:val="0"/>
          <w:bCs/>
          <w:snapToGrid w:val="0"/>
          <w:color w:val="000000" w:themeColor="text1"/>
          <w:kern w:val="0"/>
          <w:sz w:val="32"/>
          <w:szCs w:val="20"/>
          <w:lang w:val="en-US" w:eastAsia="zh-CN" w:bidi="ar-SA"/>
          <w14:textFill>
            <w14:solidFill>
              <w14:schemeClr w14:val="tx1"/>
            </w14:solidFill>
          </w14:textFill>
        </w:rPr>
        <w:t>申报条件</w:t>
      </w:r>
    </w:p>
    <w:p>
      <w:pPr>
        <w:keepNext w:val="0"/>
        <w:keepLines w:val="0"/>
        <w:pageBreakBefore w:val="0"/>
        <w:widowControl w:val="0"/>
        <w:kinsoku/>
        <w:wordWrap/>
        <w:overflowPunct w:val="0"/>
        <w:topLinePunct w:val="0"/>
        <w:autoSpaceDE w:val="0"/>
        <w:autoSpaceDN w:val="0"/>
        <w:bidi w:val="0"/>
        <w:snapToGrid w:val="0"/>
        <w:spacing w:line="570" w:lineRule="exact"/>
        <w:ind w:left="0" w:firstLine="640" w:firstLineChars="200"/>
        <w:jc w:val="both"/>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pP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（一）申报项目负责人应当具有较强的知识产权理论基础、实践经验及相关课题研究的工作积累，并在研究过程中承担实质性研究和协调组织工作；</w:t>
      </w:r>
    </w:p>
    <w:p>
      <w:pPr>
        <w:keepNext w:val="0"/>
        <w:keepLines w:val="0"/>
        <w:pageBreakBefore w:val="0"/>
        <w:widowControl w:val="0"/>
        <w:kinsoku/>
        <w:wordWrap/>
        <w:overflowPunct w:val="0"/>
        <w:topLinePunct w:val="0"/>
        <w:autoSpaceDE w:val="0"/>
        <w:autoSpaceDN w:val="0"/>
        <w:bidi w:val="0"/>
        <w:snapToGrid w:val="0"/>
        <w:spacing w:line="570" w:lineRule="exact"/>
        <w:ind w:left="0" w:firstLine="640" w:firstLineChars="200"/>
        <w:jc w:val="both"/>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pP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（二）申报项目组成员应当具有较强的知识产权理论基础，具有相应的研究能力并承担具体研究任务；</w:t>
      </w:r>
    </w:p>
    <w:p>
      <w:pPr>
        <w:keepNext w:val="0"/>
        <w:keepLines w:val="0"/>
        <w:pageBreakBefore w:val="0"/>
        <w:widowControl w:val="0"/>
        <w:kinsoku/>
        <w:wordWrap/>
        <w:overflowPunct w:val="0"/>
        <w:topLinePunct w:val="0"/>
        <w:autoSpaceDE w:val="0"/>
        <w:autoSpaceDN w:val="0"/>
        <w:bidi w:val="0"/>
        <w:snapToGrid w:val="0"/>
        <w:spacing w:line="570" w:lineRule="exact"/>
        <w:ind w:left="0" w:firstLine="640" w:firstLineChars="200"/>
        <w:jc w:val="both"/>
        <w:rPr>
          <w:rFonts w:hint="eastAsia" w:ascii="宋体" w:hAnsi="宋体" w:eastAsia="方正黑体_GBK"/>
          <w:b w:val="0"/>
          <w:bCs/>
          <w:color w:val="000000" w:themeColor="text1"/>
          <w:sz w:val="32"/>
          <w:szCs w:val="32"/>
          <w:lang w:eastAsia="zh-CN"/>
          <w14:textFill>
            <w14:solidFill>
              <w14:schemeClr w14:val="tx1"/>
            </w14:solidFill>
          </w14:textFill>
        </w:rPr>
      </w:pP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三）申报项目负责人为高等院校、科研院所人员的，须具有副高以上职称或已取得硕士以上学位；项目负责人为政府部门、知识产权公共服务机构人员的，须具有副高以上职称或副处级以上职级，本科以上学历。</w:t>
      </w:r>
    </w:p>
    <w:p>
      <w:pPr>
        <w:keepNext w:val="0"/>
        <w:keepLines w:val="0"/>
        <w:pageBreakBefore w:val="0"/>
        <w:widowControl w:val="0"/>
        <w:kinsoku/>
        <w:wordWrap/>
        <w:overflowPunct w:val="0"/>
        <w:topLinePunct w:val="0"/>
        <w:autoSpaceDE w:val="0"/>
        <w:autoSpaceDN w:val="0"/>
        <w:bidi w:val="0"/>
        <w:snapToGrid w:val="0"/>
        <w:spacing w:line="570" w:lineRule="exact"/>
        <w:ind w:left="0" w:firstLine="640" w:firstLineChars="200"/>
        <w:jc w:val="both"/>
        <w:rPr>
          <w:rFonts w:ascii="宋体" w:hAnsi="宋体" w:eastAsia="方正黑体_GBK"/>
          <w:b w:val="0"/>
          <w:bCs/>
          <w:color w:val="000000" w:themeColor="text1"/>
          <w:sz w:val="32"/>
          <w:szCs w:val="32"/>
          <w14:textFill>
            <w14:solidFill>
              <w14:schemeClr w14:val="tx1"/>
            </w14:solidFill>
          </w14:textFill>
        </w:rPr>
      </w:pPr>
      <w:r>
        <w:rPr>
          <w:rFonts w:hint="eastAsia" w:ascii="宋体" w:hAnsi="宋体" w:eastAsia="方正黑体_GBK" w:cs="Times New Roman"/>
          <w:b w:val="0"/>
          <w:bCs/>
          <w:snapToGrid w:val="0"/>
          <w:color w:val="000000" w:themeColor="text1"/>
          <w:kern w:val="0"/>
          <w:sz w:val="32"/>
          <w:szCs w:val="20"/>
          <w:lang w:val="en-US" w:eastAsia="zh-CN" w:bidi="ar-SA"/>
          <w14:textFill>
            <w14:solidFill>
              <w14:schemeClr w14:val="tx1"/>
            </w14:solidFill>
          </w14:textFill>
        </w:rPr>
        <w:t>四</w:t>
      </w:r>
      <w:r>
        <w:rPr>
          <w:rFonts w:hint="default" w:ascii="宋体" w:hAnsi="宋体" w:eastAsia="方正黑体_GBK" w:cs="Times New Roman"/>
          <w:b w:val="0"/>
          <w:bCs/>
          <w:snapToGrid w:val="0"/>
          <w:color w:val="000000" w:themeColor="text1"/>
          <w:kern w:val="0"/>
          <w:sz w:val="32"/>
          <w:szCs w:val="20"/>
          <w:lang w:val="en-US" w:eastAsia="zh-CN" w:bidi="ar-SA"/>
          <w14:textFill>
            <w14:solidFill>
              <w14:schemeClr w14:val="tx1"/>
            </w14:solidFill>
          </w14:textFill>
        </w:rPr>
        <w:t>、</w:t>
      </w:r>
      <w:r>
        <w:rPr>
          <w:rFonts w:hint="eastAsia" w:ascii="宋体" w:hAnsi="宋体" w:eastAsia="方正黑体_GBK"/>
          <w:b w:val="0"/>
          <w:bCs/>
          <w:color w:val="000000" w:themeColor="text1"/>
          <w:sz w:val="32"/>
          <w:szCs w:val="32"/>
          <w14:textFill>
            <w14:solidFill>
              <w14:schemeClr w14:val="tx1"/>
            </w14:solidFill>
          </w14:textFill>
        </w:rPr>
        <w:t>项目</w:t>
      </w:r>
      <w:r>
        <w:rPr>
          <w:rFonts w:ascii="宋体" w:hAnsi="宋体" w:eastAsia="方正黑体_GBK"/>
          <w:b w:val="0"/>
          <w:bCs/>
          <w:color w:val="000000" w:themeColor="text1"/>
          <w:sz w:val="32"/>
          <w:szCs w:val="32"/>
          <w14:textFill>
            <w14:solidFill>
              <w14:schemeClr w14:val="tx1"/>
            </w14:solidFill>
          </w14:textFill>
        </w:rPr>
        <w:t>任务</w:t>
      </w:r>
    </w:p>
    <w:p>
      <w:pPr>
        <w:keepNext w:val="0"/>
        <w:keepLines w:val="0"/>
        <w:pageBreakBefore w:val="0"/>
        <w:widowControl w:val="0"/>
        <w:kinsoku/>
        <w:wordWrap/>
        <w:topLinePunct w:val="0"/>
        <w:bidi w:val="0"/>
        <w:adjustRightInd w:val="0"/>
        <w:snapToGrid w:val="0"/>
        <w:spacing w:line="570" w:lineRule="exact"/>
        <w:ind w:left="0" w:firstLine="640" w:firstLineChars="200"/>
        <w:jc w:val="both"/>
        <w:rPr>
          <w:rFonts w:hint="eastAsia" w:ascii="宋体" w:hAnsi="宋体" w:eastAsia="方正楷体_GBK"/>
          <w:b w:val="0"/>
          <w:bCs/>
          <w:color w:val="000000" w:themeColor="text1"/>
          <w:sz w:val="32"/>
          <w:szCs w:val="32"/>
          <w14:textFill>
            <w14:solidFill>
              <w14:schemeClr w14:val="tx1"/>
            </w14:solidFill>
          </w14:textFill>
        </w:rPr>
      </w:pPr>
      <w:r>
        <w:rPr>
          <w:rFonts w:ascii="宋体" w:hAnsi="宋体" w:eastAsia="方正楷体_GBK"/>
          <w:b w:val="0"/>
          <w:bCs/>
          <w:color w:val="000000" w:themeColor="text1"/>
          <w:sz w:val="32"/>
          <w:szCs w:val="32"/>
          <w14:textFill>
            <w14:solidFill>
              <w14:schemeClr w14:val="tx1"/>
            </w14:solidFill>
          </w14:textFill>
        </w:rPr>
        <w:t>（一）</w:t>
      </w:r>
      <w:r>
        <w:rPr>
          <w:rFonts w:hint="eastAsia" w:ascii="宋体" w:hAnsi="宋体" w:eastAsia="方正楷体_GBK"/>
          <w:b w:val="0"/>
          <w:bCs/>
          <w:color w:val="000000" w:themeColor="text1"/>
          <w:sz w:val="32"/>
          <w:szCs w:val="32"/>
          <w:lang w:eastAsia="zh-CN"/>
          <w14:textFill>
            <w14:solidFill>
              <w14:schemeClr w14:val="tx1"/>
            </w14:solidFill>
          </w14:textFill>
        </w:rPr>
        <w:t>重点项目</w:t>
      </w:r>
    </w:p>
    <w:p>
      <w:pPr>
        <w:keepNext w:val="0"/>
        <w:keepLines w:val="0"/>
        <w:pageBreakBefore w:val="0"/>
        <w:widowControl w:val="0"/>
        <w:kinsoku/>
        <w:wordWrap/>
        <w:overflowPunct w:val="0"/>
        <w:topLinePunct w:val="0"/>
        <w:autoSpaceDE w:val="0"/>
        <w:autoSpaceDN w:val="0"/>
        <w:bidi w:val="0"/>
        <w:snapToGrid w:val="0"/>
        <w:spacing w:line="570" w:lineRule="exact"/>
        <w:ind w:left="0" w:firstLine="640" w:firstLineChars="200"/>
        <w:jc w:val="both"/>
        <w:rPr>
          <w:rFonts w:hint="default"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pPr>
      <w:r>
        <w:rPr>
          <w:rFonts w:hint="default"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1.</w:t>
      </w: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 xml:space="preserve"> 涉外知识产权风险监测预警与防控机制建设研究。梳理汇总全省涉外知识产权风险现状，分析原因，围绕海外知识产权风险事前监测预警机制建设、事中纠纷应对机制建设、事后纠纷应对事后反馈机制建设等重点提出针对性措施，为省、市知识产权局及国家级知识产权保护中心、海外知识产权纠纷应对指导中心地方分中心开展涉外知识产权风险监测预警与防控机制建设提供参考。</w:t>
      </w:r>
    </w:p>
    <w:p>
      <w:pPr>
        <w:keepNext w:val="0"/>
        <w:keepLines w:val="0"/>
        <w:pageBreakBefore w:val="0"/>
        <w:widowControl w:val="0"/>
        <w:kinsoku/>
        <w:wordWrap/>
        <w:overflowPunct w:val="0"/>
        <w:topLinePunct w:val="0"/>
        <w:autoSpaceDE w:val="0"/>
        <w:autoSpaceDN w:val="0"/>
        <w:bidi w:val="0"/>
        <w:snapToGrid w:val="0"/>
        <w:spacing w:line="570" w:lineRule="exact"/>
        <w:ind w:left="0" w:firstLine="640" w:firstLineChars="200"/>
        <w:jc w:val="both"/>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pPr>
      <w:r>
        <w:rPr>
          <w:rFonts w:hint="default"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2.</w:t>
      </w: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 xml:space="preserve"> 非正常专利申请监管机制优化设计研究。分析江苏省非正常专利申请的形态、趋势、特点</w:t>
      </w:r>
      <w:r>
        <w:rPr>
          <w:rFonts w:hint="eastAsia" w:ascii="宋体" w:hAnsi="宋体" w:eastAsia="方正仿宋_GBK" w:cs="Times New Roman"/>
          <w:b w:val="0"/>
          <w:bCs/>
          <w:snapToGrid w:val="0"/>
          <w:color w:val="auto"/>
          <w:kern w:val="0"/>
          <w:sz w:val="32"/>
          <w:szCs w:val="20"/>
          <w:lang w:val="en-US" w:eastAsia="zh-CN"/>
        </w:rPr>
        <w:t>和成因，</w:t>
      </w: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以及江苏省现阶段非正常专利申请监管机制存在的不足，提出符合实际的非正常专利申请监管机制优化建议。</w:t>
      </w:r>
    </w:p>
    <w:p>
      <w:pPr>
        <w:keepNext w:val="0"/>
        <w:keepLines w:val="0"/>
        <w:pageBreakBefore w:val="0"/>
        <w:widowControl w:val="0"/>
        <w:kinsoku/>
        <w:wordWrap/>
        <w:overflowPunct w:val="0"/>
        <w:topLinePunct w:val="0"/>
        <w:autoSpaceDE w:val="0"/>
        <w:autoSpaceDN w:val="0"/>
        <w:bidi w:val="0"/>
        <w:snapToGrid w:val="0"/>
        <w:spacing w:line="570" w:lineRule="exact"/>
        <w:ind w:left="0" w:firstLine="640" w:firstLineChars="200"/>
        <w:jc w:val="both"/>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pP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3. 促进高校院所专利转化运用机制与路径研究。梳理当前高校院所专利转化运用堵点难点，分析借鉴国内外高校院所的先进做法和经验，围绕贯彻实施专利转化运用专项行动方案，提出提高我省高校院所专利转化运用的突破点，以及促进专利供需精准匹配对接的政策措施和方法路径。</w:t>
      </w:r>
    </w:p>
    <w:p>
      <w:pPr>
        <w:keepNext w:val="0"/>
        <w:keepLines w:val="0"/>
        <w:pageBreakBefore w:val="0"/>
        <w:widowControl w:val="0"/>
        <w:kinsoku/>
        <w:wordWrap/>
        <w:overflowPunct w:val="0"/>
        <w:topLinePunct w:val="0"/>
        <w:autoSpaceDE w:val="0"/>
        <w:autoSpaceDN w:val="0"/>
        <w:bidi w:val="0"/>
        <w:snapToGrid w:val="0"/>
        <w:spacing w:line="570" w:lineRule="exact"/>
        <w:ind w:left="0" w:firstLine="640" w:firstLineChars="200"/>
        <w:jc w:val="both"/>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pP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4. 数据知识产权分类分级标准研究。梳理研究有关法律法规以及部门规定对数据的要求，综合考虑国家、行业及相关组织等对数据的管理措施，按照分类管理、分级保护、促进应用的思路，研究探索数据知识产权管理、运用或保护的原则和方法，制定数据知识产权分类分级管理规范，在确保数据安全基础上，促进数据资源开放共享。</w:t>
      </w:r>
    </w:p>
    <w:p>
      <w:pPr>
        <w:pStyle w:val="9"/>
        <w:keepNext w:val="0"/>
        <w:keepLines w:val="0"/>
        <w:pageBreakBefore w:val="0"/>
        <w:widowControl w:val="0"/>
        <w:kinsoku/>
        <w:wordWrap/>
        <w:topLinePunct w:val="0"/>
        <w:bidi w:val="0"/>
        <w:spacing w:line="570" w:lineRule="exact"/>
        <w:ind w:left="0" w:firstLine="640" w:firstLineChars="200"/>
        <w:jc w:val="both"/>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pP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5. 数据知识产权立法研究。以国内外涉及数据相关立法为借鉴，结合当前数据产生、运用、保护、管理等实际需要，研究我省数据知识产权地方立法的必要性和可行性，起草《江苏省数据知识产权保护办法》立法调研稿。</w:t>
      </w:r>
    </w:p>
    <w:p>
      <w:pPr>
        <w:keepNext w:val="0"/>
        <w:keepLines w:val="0"/>
        <w:pageBreakBefore w:val="0"/>
        <w:widowControl w:val="0"/>
        <w:kinsoku/>
        <w:wordWrap/>
        <w:topLinePunct w:val="0"/>
        <w:bidi w:val="0"/>
        <w:adjustRightInd w:val="0"/>
        <w:snapToGrid w:val="0"/>
        <w:spacing w:line="570" w:lineRule="exact"/>
        <w:ind w:left="0" w:firstLine="640" w:firstLineChars="200"/>
        <w:jc w:val="both"/>
        <w:rPr>
          <w:rFonts w:hint="eastAsia" w:ascii="宋体" w:hAnsi="宋体" w:eastAsia="方正楷体_GBK" w:cs="Times New Roman"/>
          <w:b w:val="0"/>
          <w:bCs/>
          <w:color w:val="000000" w:themeColor="text1"/>
          <w:sz w:val="32"/>
          <w:szCs w:val="32"/>
          <w:lang w:val="en-US" w:eastAsia="zh-CN"/>
          <w14:textFill>
            <w14:solidFill>
              <w14:schemeClr w14:val="tx1"/>
            </w14:solidFill>
          </w14:textFill>
        </w:rPr>
      </w:pPr>
      <w:r>
        <w:rPr>
          <w:rFonts w:hint="eastAsia" w:ascii="宋体" w:hAnsi="宋体" w:eastAsia="方正楷体_GBK" w:cs="Times New Roman"/>
          <w:b w:val="0"/>
          <w:bCs/>
          <w:color w:val="000000" w:themeColor="text1"/>
          <w:sz w:val="32"/>
          <w:szCs w:val="32"/>
          <w:lang w:val="en-US" w:eastAsia="zh-CN"/>
          <w14:textFill>
            <w14:solidFill>
              <w14:schemeClr w14:val="tx1"/>
            </w14:solidFill>
          </w14:textFill>
        </w:rPr>
        <w:t>（二）一般项目</w:t>
      </w:r>
    </w:p>
    <w:p>
      <w:pPr>
        <w:keepNext w:val="0"/>
        <w:keepLines w:val="0"/>
        <w:pageBreakBefore w:val="0"/>
        <w:widowControl w:val="0"/>
        <w:kinsoku/>
        <w:wordWrap/>
        <w:topLinePunct w:val="0"/>
        <w:bidi w:val="0"/>
        <w:adjustRightInd w:val="0"/>
        <w:snapToGrid w:val="0"/>
        <w:spacing w:line="570" w:lineRule="exact"/>
        <w:ind w:left="0" w:firstLine="640" w:firstLineChars="200"/>
        <w:jc w:val="both"/>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pP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1</w:t>
      </w:r>
      <w:r>
        <w:rPr>
          <w:rFonts w:hint="default"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w:t>
      </w: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 xml:space="preserve"> 数据知识产权登记审查规范化研究。结合各试点地方已经开展的登记实践，分析研究目前登记审查过程中存在的问题，探索制定数据知识产权登记审查规范，进一步健全数据知识产权登记审查机制，完善登记数据与实际数据匹配度审查、合法合规风险防范等相关规则，开发登记审查智能化工具。</w:t>
      </w:r>
    </w:p>
    <w:p>
      <w:pPr>
        <w:keepNext w:val="0"/>
        <w:keepLines w:val="0"/>
        <w:pageBreakBefore w:val="0"/>
        <w:widowControl w:val="0"/>
        <w:kinsoku/>
        <w:wordWrap/>
        <w:overflowPunct w:val="0"/>
        <w:topLinePunct w:val="0"/>
        <w:autoSpaceDE w:val="0"/>
        <w:autoSpaceDN w:val="0"/>
        <w:bidi w:val="0"/>
        <w:snapToGrid w:val="0"/>
        <w:spacing w:line="570" w:lineRule="exact"/>
        <w:ind w:left="0" w:firstLine="640" w:firstLineChars="200"/>
        <w:jc w:val="both"/>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pP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2</w:t>
      </w:r>
      <w:r>
        <w:rPr>
          <w:rFonts w:hint="default"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w:t>
      </w: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 xml:space="preserve"> 医药领域数据知识产权管理标准研究。梳理国内外医药领域数据保护现状，比较分析国际法对药品试验数据知识产权保护典型立法例，结合我省医药领域数据保护运用情况，围绕医药数据知识产权权属划分、价值评估、数据加工、许可使用、风险防控等开展研究，探索形成相关管理标准，为医药产业企业数据管理提供借鉴参考，在此基础上探索医药行业数据知识产权保护立法。</w:t>
      </w:r>
    </w:p>
    <w:p>
      <w:pPr>
        <w:keepNext w:val="0"/>
        <w:keepLines w:val="0"/>
        <w:pageBreakBefore w:val="0"/>
        <w:widowControl w:val="0"/>
        <w:kinsoku/>
        <w:wordWrap/>
        <w:overflowPunct w:val="0"/>
        <w:topLinePunct w:val="0"/>
        <w:autoSpaceDE w:val="0"/>
        <w:autoSpaceDN w:val="0"/>
        <w:bidi w:val="0"/>
        <w:snapToGrid w:val="0"/>
        <w:spacing w:line="570" w:lineRule="exact"/>
        <w:ind w:left="0" w:firstLine="640" w:firstLineChars="200"/>
        <w:jc w:val="both"/>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pP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3. 江苏知识产权快速协同保护体系高效高质运行机制与路径研究。围绕我省1+13+N知识产权协同保护体系，分析省内各知识产权保护中心、快速维权中心发展情况和面临难题，解析全省知识产权协同保护协调、高效、快速发展的制约所在，探索搭建江苏省知识产权全链条协同保护协作平台，研究制定全省统一的知识产权快速获权、快速确权和快速维权服务规范，推动我省知识产权专利预审、维权援助、复审无效等知识产权全链条办件数量和质量的提升，为推动江苏省知识产权协同保护服务高效高质发展提供有力支撑。</w:t>
      </w:r>
    </w:p>
    <w:p>
      <w:pPr>
        <w:keepNext w:val="0"/>
        <w:keepLines w:val="0"/>
        <w:pageBreakBefore w:val="0"/>
        <w:widowControl w:val="0"/>
        <w:numPr>
          <w:ilvl w:val="0"/>
          <w:numId w:val="1"/>
        </w:numPr>
        <w:kinsoku/>
        <w:wordWrap/>
        <w:overflowPunct w:val="0"/>
        <w:topLinePunct w:val="0"/>
        <w:autoSpaceDE w:val="0"/>
        <w:autoSpaceDN w:val="0"/>
        <w:bidi w:val="0"/>
        <w:snapToGrid w:val="0"/>
        <w:spacing w:line="570" w:lineRule="exact"/>
        <w:ind w:left="0" w:firstLine="640" w:firstLineChars="200"/>
        <w:jc w:val="both"/>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pP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非遗资源的地理标志保护和品牌培育路径研究。全面梳理江苏非遗资源，根据申请地理标志保护的条件，提出江苏省适宜通过地理标志保护的非遗名录。研究国内外非遗资源的地理标志保护和品牌培育案例，归纳有效做法和经验，提炼出非遗资源申请地理标志保护、开展品牌培育的特点、规律、路径和机制，提出江苏下一阶段非遗资源地理标志保护和品牌培育的具体建议。</w:t>
      </w:r>
    </w:p>
    <w:p>
      <w:pPr>
        <w:keepNext w:val="0"/>
        <w:keepLines w:val="0"/>
        <w:pageBreakBefore w:val="0"/>
        <w:widowControl w:val="0"/>
        <w:numPr>
          <w:ilvl w:val="0"/>
          <w:numId w:val="1"/>
        </w:numPr>
        <w:kinsoku/>
        <w:wordWrap/>
        <w:topLinePunct w:val="0"/>
        <w:bidi w:val="0"/>
        <w:adjustRightInd w:val="0"/>
        <w:snapToGrid w:val="0"/>
        <w:spacing w:line="570" w:lineRule="exact"/>
        <w:ind w:left="0" w:leftChars="0" w:firstLine="640" w:firstLineChars="200"/>
        <w:jc w:val="both"/>
        <w:textAlignment w:val="baseline"/>
        <w:rPr>
          <w:rFonts w:hint="default" w:ascii="宋体" w:hAnsi="宋体" w:eastAsia="方正黑体_GBK"/>
          <w:b w:val="0"/>
          <w:bCs/>
          <w:color w:val="000000" w:themeColor="text1"/>
          <w:sz w:val="32"/>
          <w:szCs w:val="32"/>
          <w:lang w:val="en-US" w:eastAsia="zh-CN"/>
          <w14:textFill>
            <w14:solidFill>
              <w14:schemeClr w14:val="tx1"/>
            </w14:solidFill>
          </w14:textFill>
        </w:rPr>
      </w:pPr>
      <w:r>
        <w:rPr>
          <w:rFonts w:hint="default"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知识产权服务高层次人才机制与路径研究。调研、梳理江苏省高层次人才在科技创新、研究开发和成果转化过程中遇到的知识产权相关问题及对知识产权保护和服务的需求，借鉴发达地区知识产权服务高层次人才的先进经验和做法，研究提出为我省高层次人才提供更好的知识产权保护服务的对策建议，为健全完善我省高层次人才知识产权保护服务机制提供参考。</w:t>
      </w:r>
    </w:p>
    <w:p>
      <w:pPr>
        <w:keepNext w:val="0"/>
        <w:keepLines w:val="0"/>
        <w:pageBreakBefore w:val="0"/>
        <w:widowControl w:val="0"/>
        <w:kinsoku/>
        <w:wordWrap/>
        <w:topLinePunct w:val="0"/>
        <w:bidi w:val="0"/>
        <w:adjustRightInd w:val="0"/>
        <w:snapToGrid w:val="0"/>
        <w:spacing w:line="570" w:lineRule="exact"/>
        <w:ind w:left="0" w:firstLine="640" w:firstLineChars="200"/>
        <w:jc w:val="both"/>
        <w:textAlignment w:val="baseline"/>
        <w:rPr>
          <w:rFonts w:hint="eastAsia" w:ascii="宋体" w:hAnsi="宋体" w:eastAsia="方正黑体_GBK"/>
          <w:b w:val="0"/>
          <w:bCs/>
          <w:color w:val="000000" w:themeColor="text1"/>
          <w:sz w:val="32"/>
          <w:szCs w:val="32"/>
          <w:lang w:eastAsia="zh-CN"/>
          <w14:textFill>
            <w14:solidFill>
              <w14:schemeClr w14:val="tx1"/>
            </w14:solidFill>
          </w14:textFill>
        </w:rPr>
      </w:pPr>
      <w:r>
        <w:rPr>
          <w:rFonts w:hint="eastAsia" w:ascii="宋体" w:hAnsi="宋体" w:eastAsia="方正黑体_GBK"/>
          <w:b w:val="0"/>
          <w:bCs/>
          <w:color w:val="000000" w:themeColor="text1"/>
          <w:sz w:val="32"/>
          <w:szCs w:val="32"/>
          <w:lang w:eastAsia="zh-CN"/>
          <w14:textFill>
            <w14:solidFill>
              <w14:schemeClr w14:val="tx1"/>
            </w14:solidFill>
          </w14:textFill>
        </w:rPr>
        <w:t>五、申报要求</w:t>
      </w:r>
    </w:p>
    <w:p>
      <w:pPr>
        <w:keepNext w:val="0"/>
        <w:keepLines w:val="0"/>
        <w:pageBreakBefore w:val="0"/>
        <w:widowControl w:val="0"/>
        <w:kinsoku/>
        <w:wordWrap/>
        <w:overflowPunct w:val="0"/>
        <w:topLinePunct w:val="0"/>
        <w:autoSpaceDE w:val="0"/>
        <w:autoSpaceDN w:val="0"/>
        <w:bidi w:val="0"/>
        <w:adjustRightInd/>
        <w:snapToGrid w:val="0"/>
        <w:spacing w:line="570" w:lineRule="exact"/>
        <w:ind w:left="0" w:firstLine="640" w:firstLineChars="200"/>
        <w:jc w:val="both"/>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pP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（一）要围绕项目目标，坚持理论研究与应用对策研究相结合，注重针对性和实用性，力求创新性和前瞻性，通过深入分析和调查研究，提出具有参考价值的对策建议。</w:t>
      </w:r>
    </w:p>
    <w:p>
      <w:pPr>
        <w:keepNext w:val="0"/>
        <w:keepLines w:val="0"/>
        <w:pageBreakBefore w:val="0"/>
        <w:widowControl w:val="0"/>
        <w:kinsoku/>
        <w:wordWrap/>
        <w:topLinePunct w:val="0"/>
        <w:autoSpaceDE w:val="0"/>
        <w:autoSpaceDN w:val="0"/>
        <w:bidi w:val="0"/>
        <w:adjustRightInd w:val="0"/>
        <w:snapToGrid w:val="0"/>
        <w:spacing w:line="570" w:lineRule="exact"/>
        <w:ind w:left="0" w:firstLine="640" w:firstLineChars="200"/>
        <w:jc w:val="both"/>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pP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（二）</w:t>
      </w:r>
      <w:r>
        <w:rPr>
          <w:rFonts w:hint="eastAsia" w:ascii="宋体" w:hAnsi="宋体" w:eastAsia="方正仿宋_GBK" w:cs="Times New Roman"/>
          <w:b w:val="0"/>
          <w:bCs/>
          <w:snapToGrid w:val="0"/>
          <w:color w:val="000000" w:themeColor="text1"/>
          <w:kern w:val="0"/>
          <w:sz w:val="32"/>
          <w:szCs w:val="32"/>
          <w:lang w:val="en-US" w:eastAsia="zh-CN"/>
          <w14:textFill>
            <w14:solidFill>
              <w14:schemeClr w14:val="tx1"/>
            </w14:solidFill>
          </w14:textFill>
        </w:rPr>
        <w:t>支持符合申报主体资格的单位联合申报，联合</w:t>
      </w: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申报单位不得超过3家，须确定一家牵头单位。</w:t>
      </w:r>
    </w:p>
    <w:p>
      <w:pPr>
        <w:keepNext w:val="0"/>
        <w:keepLines w:val="0"/>
        <w:pageBreakBefore w:val="0"/>
        <w:widowControl w:val="0"/>
        <w:kinsoku/>
        <w:wordWrap/>
        <w:overflowPunct w:val="0"/>
        <w:topLinePunct w:val="0"/>
        <w:autoSpaceDE w:val="0"/>
        <w:autoSpaceDN w:val="0"/>
        <w:bidi w:val="0"/>
        <w:adjustRightInd/>
        <w:snapToGrid w:val="0"/>
        <w:spacing w:line="570" w:lineRule="exact"/>
        <w:ind w:left="0" w:firstLine="640" w:firstLineChars="200"/>
        <w:jc w:val="both"/>
        <w:textAlignment w:val="auto"/>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pP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（三）每个申报项目的负责人不超过2人，研究团队原则上不超过10人（含负责人）。同一负责人只能申报一个项目，在研的省知识产权科研项目负责人不得牵头申报新项目。</w:t>
      </w:r>
    </w:p>
    <w:p>
      <w:pPr>
        <w:keepNext w:val="0"/>
        <w:keepLines w:val="0"/>
        <w:pageBreakBefore w:val="0"/>
        <w:widowControl w:val="0"/>
        <w:kinsoku/>
        <w:wordWrap/>
        <w:overflowPunct w:val="0"/>
        <w:topLinePunct w:val="0"/>
        <w:autoSpaceDE w:val="0"/>
        <w:autoSpaceDN w:val="0"/>
        <w:bidi w:val="0"/>
        <w:adjustRightInd/>
        <w:snapToGrid w:val="0"/>
        <w:spacing w:line="570" w:lineRule="exact"/>
        <w:ind w:left="0" w:firstLine="640" w:firstLineChars="200"/>
        <w:jc w:val="both"/>
        <w:textAlignment w:val="auto"/>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pPr>
      <w:r>
        <w:rPr>
          <w:rFonts w:hint="eastAsia" w:ascii="宋体" w:hAnsi="宋体" w:eastAsia="方正仿宋_GBK" w:cs="Times New Roman"/>
          <w:b w:val="0"/>
          <w:bCs/>
          <w:snapToGrid w:val="0"/>
          <w:color w:val="000000" w:themeColor="text1"/>
          <w:kern w:val="0"/>
          <w:sz w:val="32"/>
          <w:szCs w:val="20"/>
          <w:lang w:val="en-US" w:eastAsia="zh-CN"/>
          <w14:textFill>
            <w14:solidFill>
              <w14:schemeClr w14:val="tx1"/>
            </w14:solidFill>
          </w14:textFill>
        </w:rPr>
        <w:t>（四）</w:t>
      </w:r>
      <w:r>
        <w:rPr>
          <w:rFonts w:hint="eastAsia" w:ascii="宋体" w:hAnsi="宋体" w:eastAsia="方正仿宋_GBK"/>
          <w:b w:val="0"/>
          <w:bCs/>
          <w:snapToGrid w:val="0"/>
          <w:color w:val="000000" w:themeColor="text1"/>
          <w:kern w:val="0"/>
          <w:sz w:val="32"/>
          <w:szCs w:val="32"/>
          <w14:textFill>
            <w14:solidFill>
              <w14:schemeClr w14:val="tx1"/>
            </w14:solidFill>
          </w14:textFill>
        </w:rPr>
        <w:t>申报单位和负责人以往承担的</w:t>
      </w:r>
      <w:r>
        <w:rPr>
          <w:rFonts w:hint="eastAsia" w:ascii="宋体" w:hAnsi="宋体" w:eastAsia="方正仿宋_GBK"/>
          <w:b w:val="0"/>
          <w:bCs/>
          <w:snapToGrid w:val="0"/>
          <w:color w:val="000000" w:themeColor="text1"/>
          <w:kern w:val="0"/>
          <w:sz w:val="32"/>
          <w:szCs w:val="32"/>
          <w:lang w:eastAsia="zh-CN"/>
          <w14:textFill>
            <w14:solidFill>
              <w14:schemeClr w14:val="tx1"/>
            </w14:solidFill>
          </w14:textFill>
        </w:rPr>
        <w:t>政府</w:t>
      </w:r>
      <w:r>
        <w:rPr>
          <w:rFonts w:hint="eastAsia" w:ascii="宋体" w:hAnsi="宋体" w:eastAsia="方正仿宋_GBK"/>
          <w:b w:val="0"/>
          <w:bCs/>
          <w:snapToGrid w:val="0"/>
          <w:color w:val="000000" w:themeColor="text1"/>
          <w:kern w:val="0"/>
          <w:sz w:val="32"/>
          <w:szCs w:val="32"/>
          <w14:textFill>
            <w14:solidFill>
              <w14:schemeClr w14:val="tx1"/>
            </w14:solidFill>
          </w14:textFill>
        </w:rPr>
        <w:t>项目无不良信用记录。申报材料应真实、准确、规范，如发现弄虚作假等行为的，一经查实，将取消项目立项资格，并记入信用档案。</w:t>
      </w:r>
    </w:p>
    <w:p>
      <w:pPr>
        <w:keepNext w:val="0"/>
        <w:keepLines w:val="0"/>
        <w:pageBreakBefore w:val="0"/>
        <w:widowControl w:val="0"/>
        <w:kinsoku/>
        <w:wordWrap/>
        <w:topLinePunct w:val="0"/>
        <w:autoSpaceDE w:val="0"/>
        <w:autoSpaceDN w:val="0"/>
        <w:bidi w:val="0"/>
        <w:adjustRightInd w:val="0"/>
        <w:snapToGrid w:val="0"/>
        <w:spacing w:line="570" w:lineRule="exact"/>
        <w:ind w:left="0" w:firstLine="640" w:firstLineChars="200"/>
        <w:jc w:val="both"/>
        <w:rPr>
          <w:rFonts w:hint="eastAsia" w:ascii="宋体" w:hAnsi="宋体" w:eastAsia="方正仿宋_GBK"/>
          <w:b w:val="0"/>
          <w:bCs/>
          <w:color w:val="000000" w:themeColor="text1"/>
          <w:kern w:val="0"/>
          <w:sz w:val="32"/>
          <w:szCs w:val="32"/>
          <w:lang w:eastAsia="zh-CN"/>
          <w14:textFill>
            <w14:solidFill>
              <w14:schemeClr w14:val="tx1"/>
            </w14:solidFill>
          </w14:textFill>
        </w:rPr>
      </w:pPr>
      <w:r>
        <w:rPr>
          <w:rFonts w:hint="eastAsia" w:ascii="宋体" w:hAnsi="宋体" w:eastAsia="方正仿宋_GBK" w:cs="方正仿宋_GBK"/>
          <w:b w:val="0"/>
          <w:bCs/>
          <w:snapToGrid w:val="0"/>
          <w:color w:val="000000" w:themeColor="text1"/>
          <w:kern w:val="0"/>
          <w:sz w:val="32"/>
          <w:szCs w:val="32"/>
          <w:lang w:val="zh-CN"/>
          <w14:textFill>
            <w14:solidFill>
              <w14:schemeClr w14:val="tx1"/>
            </w14:solidFill>
          </w14:textFill>
        </w:rPr>
        <w:t>（五）</w:t>
      </w:r>
      <w:r>
        <w:rPr>
          <w:rFonts w:hint="eastAsia" w:ascii="宋体" w:hAnsi="宋体" w:eastAsia="方正仿宋_GBK"/>
          <w:b w:val="0"/>
          <w:bCs/>
          <w:snapToGrid w:val="0"/>
          <w:color w:val="000000" w:themeColor="text1"/>
          <w:kern w:val="0"/>
          <w:sz w:val="32"/>
          <w:szCs w:val="32"/>
          <w14:textFill>
            <w14:solidFill>
              <w14:schemeClr w14:val="tx1"/>
            </w14:solidFill>
          </w14:textFill>
        </w:rPr>
        <w:t>申报单位同时进行网上与书面申报，两种方式申报的内容须完全一致。</w:t>
      </w:r>
      <w:r>
        <w:rPr>
          <w:rFonts w:hint="eastAsia" w:ascii="宋体" w:hAnsi="宋体" w:eastAsia="方正仿宋_GBK"/>
          <w:b w:val="0"/>
          <w:bCs/>
          <w:sz w:val="32"/>
        </w:rPr>
        <w:t>网上申</w:t>
      </w:r>
      <w:r>
        <w:rPr>
          <w:rFonts w:hint="eastAsia" w:ascii="宋体" w:hAnsi="宋体" w:eastAsia="方正仿宋_GBK" w:cs="Times New Roman"/>
          <w:b w:val="0"/>
          <w:bCs/>
          <w:sz w:val="32"/>
        </w:rPr>
        <w:t>报登录</w:t>
      </w:r>
      <w:r>
        <w:rPr>
          <w:rFonts w:hint="eastAsia" w:ascii="宋体" w:hAnsi="宋体" w:eastAsia="方正仿宋_GBK" w:cs="Times New Roman"/>
          <w:b w:val="0"/>
          <w:bCs/>
          <w:sz w:val="32"/>
          <w:lang w:eastAsia="zh-CN"/>
        </w:rPr>
        <w:t>“</w:t>
      </w:r>
      <w:r>
        <w:rPr>
          <w:rFonts w:hint="eastAsia" w:ascii="宋体" w:hAnsi="宋体" w:eastAsia="方正仿宋_GBK" w:cs="Times New Roman"/>
          <w:b w:val="0"/>
          <w:bCs/>
          <w:sz w:val="32"/>
        </w:rPr>
        <w:t>江苏省知识产权综合服务平台</w:t>
      </w:r>
      <w:r>
        <w:rPr>
          <w:rFonts w:hint="eastAsia" w:ascii="宋体" w:hAnsi="宋体" w:eastAsia="方正仿宋_GBK" w:cs="Times New Roman"/>
          <w:b w:val="0"/>
          <w:bCs/>
          <w:sz w:val="32"/>
          <w:lang w:eastAsia="zh-CN"/>
        </w:rPr>
        <w:t>”</w:t>
      </w:r>
      <w:r>
        <w:rPr>
          <w:rFonts w:hint="eastAsia" w:ascii="宋体" w:hAnsi="宋体" w:eastAsia="方正仿宋_GBK" w:cs="Times New Roman"/>
          <w:b w:val="0"/>
          <w:bCs/>
          <w:sz w:val="32"/>
        </w:rPr>
        <w:t>（https://www.jsipp.cn），</w:t>
      </w:r>
      <w:r>
        <w:rPr>
          <w:rFonts w:hint="eastAsia" w:ascii="宋体" w:hAnsi="宋体" w:eastAsia="方正仿宋_GBK" w:cs="Times New Roman"/>
          <w:b w:val="0"/>
          <w:bCs/>
          <w:sz w:val="32"/>
          <w:lang w:eastAsia="zh-CN"/>
        </w:rPr>
        <w:t>通过</w:t>
      </w:r>
      <w:r>
        <w:rPr>
          <w:rFonts w:hint="eastAsia" w:ascii="宋体" w:hAnsi="宋体" w:eastAsia="方正仿宋_GBK" w:cs="Times New Roman"/>
          <w:b w:val="0"/>
          <w:bCs/>
          <w:sz w:val="32"/>
        </w:rPr>
        <w:t>“一站式管理</w:t>
      </w:r>
      <w:r>
        <w:rPr>
          <w:rFonts w:hint="eastAsia" w:ascii="宋体" w:hAnsi="宋体" w:eastAsia="方正仿宋_GBK" w:cs="Times New Roman"/>
          <w:b w:val="0"/>
          <w:bCs/>
          <w:sz w:val="32"/>
          <w:lang w:eastAsia="zh-CN"/>
        </w:rPr>
        <w:t>——</w:t>
      </w:r>
      <w:r>
        <w:rPr>
          <w:rFonts w:hint="eastAsia" w:ascii="宋体" w:hAnsi="宋体" w:eastAsia="方正仿宋_GBK" w:cs="Times New Roman"/>
          <w:b w:val="0"/>
          <w:bCs/>
          <w:sz w:val="32"/>
        </w:rPr>
        <w:t>申报</w:t>
      </w:r>
      <w:r>
        <w:rPr>
          <w:rFonts w:hint="eastAsia" w:ascii="宋体" w:hAnsi="宋体" w:eastAsia="方正仿宋_GBK" w:cs="Times New Roman"/>
          <w:b w:val="0"/>
          <w:bCs/>
          <w:sz w:val="32"/>
          <w:lang w:eastAsia="zh-CN"/>
        </w:rPr>
        <w:t>与管理</w:t>
      </w:r>
      <w:r>
        <w:rPr>
          <w:rFonts w:hint="eastAsia" w:ascii="宋体" w:hAnsi="宋体" w:eastAsia="方正仿宋_GBK" w:cs="Times New Roman"/>
          <w:b w:val="0"/>
          <w:bCs/>
          <w:sz w:val="32"/>
        </w:rPr>
        <w:t>”</w:t>
      </w:r>
      <w:r>
        <w:rPr>
          <w:rFonts w:hint="eastAsia" w:ascii="宋体" w:hAnsi="宋体" w:eastAsia="方正仿宋_GBK" w:cs="Times New Roman"/>
          <w:b w:val="0"/>
          <w:bCs/>
          <w:sz w:val="32"/>
          <w:lang w:eastAsia="zh-CN"/>
        </w:rPr>
        <w:t>进行省级项目申报</w:t>
      </w:r>
      <w:r>
        <w:rPr>
          <w:rFonts w:hint="eastAsia" w:ascii="宋体" w:hAnsi="宋体" w:eastAsia="方正仿宋_GBK"/>
          <w:b w:val="0"/>
          <w:bCs/>
          <w:sz w:val="32"/>
        </w:rPr>
        <w:t>。</w:t>
      </w:r>
      <w:r>
        <w:rPr>
          <w:rFonts w:hint="eastAsia" w:ascii="宋体" w:hAnsi="宋体" w:eastAsia="方正仿宋_GBK"/>
          <w:b w:val="0"/>
          <w:bCs/>
          <w:color w:val="000000" w:themeColor="text1"/>
          <w:kern w:val="0"/>
          <w:sz w:val="32"/>
          <w:szCs w:val="32"/>
          <w14:textFill>
            <w14:solidFill>
              <w14:schemeClr w14:val="tx1"/>
            </w14:solidFill>
          </w14:textFill>
        </w:rPr>
        <w:t>网上申报材料提交后，</w:t>
      </w:r>
      <w:r>
        <w:rPr>
          <w:rFonts w:hint="eastAsia" w:ascii="宋体" w:hAnsi="宋体" w:eastAsia="方正仿宋_GBK"/>
          <w:b w:val="0"/>
          <w:bCs/>
          <w:snapToGrid w:val="0"/>
          <w:color w:val="000000" w:themeColor="text1"/>
          <w:kern w:val="0"/>
          <w:sz w:val="32"/>
          <w:szCs w:val="32"/>
          <w14:textFill>
            <w14:solidFill>
              <w14:schemeClr w14:val="tx1"/>
            </w14:solidFill>
          </w14:textFill>
        </w:rPr>
        <w:t>申报单位</w:t>
      </w:r>
      <w:r>
        <w:rPr>
          <w:rFonts w:hint="eastAsia" w:ascii="宋体" w:hAnsi="宋体" w:eastAsia="方正仿宋_GBK"/>
          <w:b w:val="0"/>
          <w:bCs/>
          <w:color w:val="000000" w:themeColor="text1"/>
          <w:kern w:val="0"/>
          <w:sz w:val="32"/>
          <w:szCs w:val="32"/>
          <w14:textFill>
            <w14:solidFill>
              <w14:schemeClr w14:val="tx1"/>
            </w14:solidFill>
          </w14:textFill>
        </w:rPr>
        <w:t>将系统生成的项目申报书用A4纸打印，加盖单位公章后，按项目申报书、附件材料顺序装订成册（纸质封面，平装订，一式一份）</w:t>
      </w:r>
      <w:r>
        <w:rPr>
          <w:rFonts w:hint="eastAsia" w:ascii="宋体" w:hAnsi="宋体" w:eastAsia="方正仿宋_GBK"/>
          <w:b w:val="0"/>
          <w:bCs/>
          <w:color w:val="000000" w:themeColor="text1"/>
          <w:kern w:val="0"/>
          <w:sz w:val="32"/>
          <w:szCs w:val="32"/>
          <w:lang w:eastAsia="zh-CN"/>
          <w14:textFill>
            <w14:solidFill>
              <w14:schemeClr w14:val="tx1"/>
            </w14:solidFill>
          </w14:textFill>
        </w:rPr>
        <w:t>。</w:t>
      </w:r>
    </w:p>
    <w:p>
      <w:pPr>
        <w:pageBreakBefore w:val="0"/>
        <w:kinsoku/>
        <w:overflowPunct w:val="0"/>
        <w:topLinePunct w:val="0"/>
        <w:autoSpaceDE w:val="0"/>
        <w:autoSpaceDN w:val="0"/>
        <w:bidi w:val="0"/>
        <w:adjustRightInd/>
        <w:snapToGrid w:val="0"/>
        <w:spacing w:beforeLines="0" w:afterLines="0" w:line="600" w:lineRule="exact"/>
        <w:ind w:firstLine="624" w:firstLineChars="0"/>
        <w:jc w:val="left"/>
        <w:rPr>
          <w:rFonts w:hint="eastAsia" w:ascii="宋体" w:hAnsi="宋体" w:eastAsia="方正仿宋_GBK" w:cs="方正仿宋_GBK"/>
          <w:b w:val="0"/>
          <w:bCs/>
          <w:snapToGrid w:val="0"/>
          <w:color w:val="000000" w:themeColor="text1"/>
          <w:kern w:val="0"/>
          <w:sz w:val="32"/>
          <w:szCs w:val="32"/>
          <w:lang w:val="zh-CN"/>
          <w14:textFill>
            <w14:solidFill>
              <w14:schemeClr w14:val="tx1"/>
            </w14:solidFill>
          </w14:textFill>
        </w:rPr>
      </w:pPr>
      <w:r>
        <w:rPr>
          <w:rFonts w:hint="eastAsia" w:ascii="宋体" w:hAnsi="宋体" w:eastAsia="方正仿宋_GBK" w:cs="方正仿宋_GBK"/>
          <w:b w:val="0"/>
          <w:bCs/>
          <w:snapToGrid w:val="0"/>
          <w:color w:val="000000" w:themeColor="text1"/>
          <w:kern w:val="0"/>
          <w:sz w:val="32"/>
          <w:szCs w:val="32"/>
          <w:lang w:val="zh-CN"/>
          <w14:textFill>
            <w14:solidFill>
              <w14:schemeClr w14:val="tx1"/>
            </w14:solidFill>
          </w14:textFill>
        </w:rPr>
        <w:t>（六）项目申报截止日期为</w:t>
      </w:r>
      <w:r>
        <w:rPr>
          <w:rFonts w:hint="eastAsia" w:ascii="宋体" w:hAnsi="宋体" w:eastAsia="方正仿宋_GBK" w:cs="方正仿宋_GBK"/>
          <w:b w:val="0"/>
          <w:bCs/>
          <w:snapToGrid w:val="0"/>
          <w:color w:val="000000" w:themeColor="text1"/>
          <w:kern w:val="0"/>
          <w:sz w:val="32"/>
          <w:szCs w:val="32"/>
          <w:lang w:val="en-US" w:eastAsia="zh-CN"/>
          <w14:textFill>
            <w14:solidFill>
              <w14:schemeClr w14:val="tx1"/>
            </w14:solidFill>
          </w14:textFill>
        </w:rPr>
        <w:t>2024</w:t>
      </w:r>
      <w:r>
        <w:rPr>
          <w:rFonts w:hint="eastAsia" w:ascii="宋体" w:hAnsi="宋体" w:eastAsia="方正仿宋_GBK" w:cs="方正仿宋_GBK"/>
          <w:b w:val="0"/>
          <w:bCs/>
          <w:snapToGrid w:val="0"/>
          <w:color w:val="000000" w:themeColor="text1"/>
          <w:kern w:val="0"/>
          <w:sz w:val="32"/>
          <w:szCs w:val="32"/>
          <w:lang w:val="zh-CN"/>
          <w14:textFill>
            <w14:solidFill>
              <w14:schemeClr w14:val="tx1"/>
            </w14:solidFill>
          </w14:textFill>
        </w:rPr>
        <w:t>年</w:t>
      </w:r>
      <w:r>
        <w:rPr>
          <w:rFonts w:hint="eastAsia" w:ascii="宋体" w:hAnsi="宋体" w:eastAsia="方正仿宋_GBK" w:cs="方正仿宋_GBK"/>
          <w:b w:val="0"/>
          <w:bCs/>
          <w:snapToGrid w:val="0"/>
          <w:color w:val="000000" w:themeColor="text1"/>
          <w:kern w:val="0"/>
          <w:sz w:val="32"/>
          <w:szCs w:val="32"/>
          <w:lang w:val="en-US" w:eastAsia="zh-CN"/>
          <w14:textFill>
            <w14:solidFill>
              <w14:schemeClr w14:val="tx1"/>
            </w14:solidFill>
          </w14:textFill>
        </w:rPr>
        <w:t>2</w:t>
      </w:r>
      <w:r>
        <w:rPr>
          <w:rFonts w:hint="eastAsia" w:ascii="宋体" w:hAnsi="宋体" w:eastAsia="方正仿宋_GBK" w:cs="方正仿宋_GBK"/>
          <w:b w:val="0"/>
          <w:bCs/>
          <w:snapToGrid w:val="0"/>
          <w:color w:val="000000" w:themeColor="text1"/>
          <w:kern w:val="0"/>
          <w:sz w:val="32"/>
          <w:szCs w:val="32"/>
          <w:lang w:val="zh-CN"/>
          <w14:textFill>
            <w14:solidFill>
              <w14:schemeClr w14:val="tx1"/>
            </w14:solidFill>
          </w14:textFill>
        </w:rPr>
        <w:t>月</w:t>
      </w:r>
      <w:r>
        <w:rPr>
          <w:rFonts w:hint="eastAsia" w:ascii="宋体" w:hAnsi="宋体" w:eastAsia="方正仿宋_GBK" w:cs="方正仿宋_GBK"/>
          <w:b w:val="0"/>
          <w:bCs/>
          <w:snapToGrid w:val="0"/>
          <w:color w:val="000000" w:themeColor="text1"/>
          <w:kern w:val="0"/>
          <w:sz w:val="32"/>
          <w:szCs w:val="32"/>
          <w:lang w:val="en-US" w:eastAsia="zh-CN"/>
          <w14:textFill>
            <w14:solidFill>
              <w14:schemeClr w14:val="tx1"/>
            </w14:solidFill>
          </w14:textFill>
        </w:rPr>
        <w:t>29</w:t>
      </w:r>
      <w:r>
        <w:rPr>
          <w:rFonts w:hint="eastAsia" w:ascii="宋体" w:hAnsi="宋体" w:eastAsia="方正仿宋_GBK" w:cs="方正仿宋_GBK"/>
          <w:b w:val="0"/>
          <w:bCs/>
          <w:snapToGrid w:val="0"/>
          <w:color w:val="000000" w:themeColor="text1"/>
          <w:kern w:val="0"/>
          <w:sz w:val="32"/>
          <w:szCs w:val="32"/>
          <w:lang w:val="zh-CN"/>
          <w14:textFill>
            <w14:solidFill>
              <w14:schemeClr w14:val="tx1"/>
            </w14:solidFill>
          </w14:textFill>
        </w:rPr>
        <w:t>日。</w:t>
      </w:r>
      <w:r>
        <w:rPr>
          <w:rFonts w:hint="eastAsia" w:ascii="宋体" w:hAnsi="宋体" w:eastAsia="方正仿宋_GBK" w:cs="方正仿宋_GBK"/>
          <w:b w:val="0"/>
          <w:bCs/>
          <w:snapToGrid w:val="0"/>
          <w:color w:val="000000" w:themeColor="text1"/>
          <w:kern w:val="0"/>
          <w:sz w:val="32"/>
          <w:szCs w:val="32"/>
          <w:lang w:val="en-US" w:eastAsia="zh-CN"/>
          <w14:textFill>
            <w14:solidFill>
              <w14:schemeClr w14:val="tx1"/>
            </w14:solidFill>
          </w14:textFill>
        </w:rPr>
        <w:t>纸质材料由设区市知识产权局汇总后报送省知识产权局</w:t>
      </w:r>
      <w:r>
        <w:rPr>
          <w:rFonts w:hint="eastAsia" w:ascii="宋体" w:hAnsi="宋体" w:eastAsia="方正仿宋_GBK" w:cs="方正仿宋_GBK"/>
          <w:b w:val="0"/>
          <w:bCs/>
          <w:snapToGrid w:val="0"/>
          <w:color w:val="000000" w:themeColor="text1"/>
          <w:kern w:val="0"/>
          <w:sz w:val="32"/>
          <w:szCs w:val="32"/>
          <w:lang w:val="zh-CN" w:eastAsia="zh-CN"/>
          <w14:textFill>
            <w14:solidFill>
              <w14:schemeClr w14:val="tx1"/>
            </w14:solidFill>
          </w14:textFill>
        </w:rPr>
        <w:t>（寄送地址：</w:t>
      </w:r>
      <w:r>
        <w:rPr>
          <w:rFonts w:hint="eastAsia" w:ascii="宋体" w:hAnsi="宋体" w:eastAsia="方正仿宋_GBK" w:cs="方正仿宋_GBK"/>
          <w:b w:val="0"/>
          <w:bCs/>
          <w:snapToGrid w:val="0"/>
          <w:color w:val="000000" w:themeColor="text1"/>
          <w:kern w:val="0"/>
          <w:sz w:val="32"/>
          <w:szCs w:val="32"/>
          <w:lang w:val="en-US" w:eastAsia="zh-CN"/>
          <w14:textFill>
            <w14:solidFill>
              <w14:schemeClr w14:val="tx1"/>
            </w14:solidFill>
          </w14:textFill>
        </w:rPr>
        <w:t>南京市建邺区汉中门大街145号省政务服务中心二楼省知识产权保护中心综合受理窗口</w:t>
      </w:r>
      <w:r>
        <w:rPr>
          <w:rFonts w:hint="eastAsia" w:ascii="宋体" w:hAnsi="宋体" w:eastAsia="方正仿宋_GBK" w:cs="方正仿宋_GBK"/>
          <w:b w:val="0"/>
          <w:bCs/>
          <w:snapToGrid w:val="0"/>
          <w:color w:val="000000" w:themeColor="text1"/>
          <w:kern w:val="0"/>
          <w:sz w:val="32"/>
          <w:szCs w:val="32"/>
          <w:lang w:val="zh-CN" w:eastAsia="zh-CN"/>
          <w14:textFill>
            <w14:solidFill>
              <w14:schemeClr w14:val="tx1"/>
            </w14:solidFill>
          </w14:textFill>
        </w:rPr>
        <w:t>）。</w:t>
      </w:r>
    </w:p>
    <w:p>
      <w:pPr>
        <w:keepNext w:val="0"/>
        <w:keepLines w:val="0"/>
        <w:pageBreakBefore w:val="0"/>
        <w:widowControl w:val="0"/>
        <w:kinsoku/>
        <w:wordWrap/>
        <w:topLinePunct w:val="0"/>
        <w:bidi w:val="0"/>
        <w:adjustRightInd w:val="0"/>
        <w:snapToGrid w:val="0"/>
        <w:spacing w:line="570" w:lineRule="exact"/>
        <w:ind w:firstLine="640" w:firstLineChars="200"/>
        <w:rPr>
          <w:rFonts w:hint="eastAsia" w:ascii="宋体" w:hAnsi="宋体" w:eastAsia="方正仿宋_GBK"/>
          <w:b w:val="0"/>
          <w:bCs/>
          <w:snapToGrid w:val="0"/>
          <w:color w:val="000000" w:themeColor="text1"/>
          <w:kern w:val="0"/>
          <w:sz w:val="32"/>
          <w:szCs w:val="32"/>
          <w14:textFill>
            <w14:solidFill>
              <w14:schemeClr w14:val="tx1"/>
            </w14:solidFill>
          </w14:textFill>
        </w:rPr>
      </w:pPr>
      <w:r>
        <w:rPr>
          <w:rFonts w:hint="eastAsia" w:ascii="宋体" w:hAnsi="宋体" w:eastAsia="方正仿宋_GBK"/>
          <w:b w:val="0"/>
          <w:bCs/>
          <w:snapToGrid w:val="0"/>
          <w:color w:val="000000" w:themeColor="text1"/>
          <w:kern w:val="0"/>
          <w:sz w:val="32"/>
          <w:szCs w:val="32"/>
          <w14:textFill>
            <w14:solidFill>
              <w14:schemeClr w14:val="tx1"/>
            </w14:solidFill>
          </w14:textFill>
        </w:rPr>
        <w:t>联系人：省知识产权局</w:t>
      </w:r>
      <w:r>
        <w:rPr>
          <w:rFonts w:hint="eastAsia" w:ascii="宋体" w:hAnsi="宋体" w:eastAsia="方正仿宋_GBK"/>
          <w:b w:val="0"/>
          <w:bCs/>
          <w:snapToGrid w:val="0"/>
          <w:color w:val="000000" w:themeColor="text1"/>
          <w:kern w:val="0"/>
          <w:sz w:val="32"/>
          <w:szCs w:val="32"/>
          <w:lang w:eastAsia="zh-CN"/>
          <w14:textFill>
            <w14:solidFill>
              <w14:schemeClr w14:val="tx1"/>
            </w14:solidFill>
          </w14:textFill>
        </w:rPr>
        <w:t>政策法规</w:t>
      </w:r>
      <w:r>
        <w:rPr>
          <w:rFonts w:hint="eastAsia" w:ascii="宋体" w:hAnsi="宋体" w:eastAsia="方正仿宋_GBK"/>
          <w:b w:val="0"/>
          <w:bCs/>
          <w:snapToGrid w:val="0"/>
          <w:color w:val="000000" w:themeColor="text1"/>
          <w:kern w:val="0"/>
          <w:sz w:val="32"/>
          <w:szCs w:val="32"/>
          <w14:textFill>
            <w14:solidFill>
              <w14:schemeClr w14:val="tx1"/>
            </w14:solidFill>
          </w14:textFill>
        </w:rPr>
        <w:t xml:space="preserve">处  </w:t>
      </w:r>
      <w:r>
        <w:rPr>
          <w:rFonts w:hint="eastAsia" w:ascii="宋体" w:hAnsi="宋体" w:eastAsia="方正仿宋_GBK"/>
          <w:b w:val="0"/>
          <w:bCs/>
          <w:snapToGrid w:val="0"/>
          <w:color w:val="000000" w:themeColor="text1"/>
          <w:kern w:val="0"/>
          <w:sz w:val="32"/>
          <w:szCs w:val="32"/>
          <w:lang w:eastAsia="zh-CN"/>
          <w14:textFill>
            <w14:solidFill>
              <w14:schemeClr w14:val="tx1"/>
            </w14:solidFill>
          </w14:textFill>
        </w:rPr>
        <w:t>陶伟</w:t>
      </w:r>
    </w:p>
    <w:p>
      <w:pPr>
        <w:keepNext w:val="0"/>
        <w:keepLines w:val="0"/>
        <w:pageBreakBefore w:val="0"/>
        <w:widowControl w:val="0"/>
        <w:kinsoku/>
        <w:wordWrap/>
        <w:topLinePunct w:val="0"/>
        <w:bidi w:val="0"/>
        <w:snapToGrid w:val="0"/>
        <w:spacing w:line="570" w:lineRule="exact"/>
        <w:ind w:firstLine="640" w:firstLineChars="200"/>
        <w:rPr>
          <w:rFonts w:hint="eastAsia" w:ascii="宋体" w:hAnsi="宋体" w:eastAsia="方正仿宋_GBK" w:cs="方正仿宋_GBK"/>
          <w:b w:val="0"/>
          <w:bCs/>
          <w:snapToGrid w:val="0"/>
          <w:color w:val="000000" w:themeColor="text1"/>
          <w:kern w:val="0"/>
          <w:sz w:val="32"/>
          <w:szCs w:val="32"/>
          <w14:textFill>
            <w14:solidFill>
              <w14:schemeClr w14:val="tx1"/>
            </w14:solidFill>
          </w14:textFill>
        </w:rPr>
      </w:pPr>
      <w:r>
        <w:rPr>
          <w:rFonts w:hint="eastAsia" w:ascii="宋体" w:hAnsi="宋体" w:eastAsia="方正仿宋_GBK"/>
          <w:b w:val="0"/>
          <w:bCs/>
          <w:snapToGrid w:val="0"/>
          <w:color w:val="000000" w:themeColor="text1"/>
          <w:kern w:val="0"/>
          <w:sz w:val="32"/>
          <w:szCs w:val="32"/>
          <w14:textFill>
            <w14:solidFill>
              <w14:schemeClr w14:val="tx1"/>
            </w14:solidFill>
          </w14:textFill>
        </w:rPr>
        <w:t>电  话：</w:t>
      </w:r>
      <w:r>
        <w:rPr>
          <w:rFonts w:hint="eastAsia" w:ascii="宋体" w:hAnsi="宋体"/>
          <w:b w:val="0"/>
          <w:bCs/>
          <w:snapToGrid w:val="0"/>
          <w:color w:val="000000" w:themeColor="text1"/>
          <w:sz w:val="32"/>
          <w:szCs w:val="32"/>
          <w14:textFill>
            <w14:solidFill>
              <w14:schemeClr w14:val="tx1"/>
            </w14:solidFill>
          </w14:textFill>
        </w:rPr>
        <w:t>025-83236</w:t>
      </w:r>
      <w:r>
        <w:rPr>
          <w:rFonts w:hint="eastAsia" w:ascii="宋体" w:hAnsi="宋体"/>
          <w:b w:val="0"/>
          <w:bCs/>
          <w:snapToGrid w:val="0"/>
          <w:color w:val="000000" w:themeColor="text1"/>
          <w:sz w:val="32"/>
          <w:szCs w:val="32"/>
          <w:lang w:val="en-US" w:eastAsia="zh-CN"/>
          <w14:textFill>
            <w14:solidFill>
              <w14:schemeClr w14:val="tx1"/>
            </w14:solidFill>
          </w14:textFill>
        </w:rPr>
        <w:t>381</w:t>
      </w:r>
    </w:p>
    <w:sectPr>
      <w:footerReference r:id="rId3" w:type="default"/>
      <w:pgSz w:w="11906" w:h="16838"/>
      <w:pgMar w:top="2098" w:right="1474" w:bottom="1984" w:left="1587" w:header="851" w:footer="1417"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keepNext w:val="0"/>
                            <w:keepLines w:val="0"/>
                            <w:pageBreakBefore w:val="0"/>
                            <w:widowControl w:val="0"/>
                            <w:kinsoku/>
                            <w:wordWrap/>
                            <w:overflowPunct/>
                            <w:topLinePunct w:val="0"/>
                            <w:autoSpaceDE/>
                            <w:autoSpaceDN/>
                            <w:bidi w:val="0"/>
                            <w:adjustRightInd/>
                            <w:snapToGrid w:val="0"/>
                            <w:ind w:left="210" w:leftChars="100" w:right="210" w:rightChars="10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keepNext w:val="0"/>
                      <w:keepLines w:val="0"/>
                      <w:pageBreakBefore w:val="0"/>
                      <w:widowControl w:val="0"/>
                      <w:kinsoku/>
                      <w:wordWrap/>
                      <w:overflowPunct/>
                      <w:topLinePunct w:val="0"/>
                      <w:autoSpaceDE/>
                      <w:autoSpaceDN/>
                      <w:bidi w:val="0"/>
                      <w:adjustRightInd/>
                      <w:snapToGrid w:val="0"/>
                      <w:ind w:left="210" w:leftChars="100" w:right="210" w:rightChars="10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055EFB"/>
    <w:multiLevelType w:val="singleLevel"/>
    <w:tmpl w:val="F7055EFB"/>
    <w:lvl w:ilvl="0" w:tentative="0">
      <w:start w:val="4"/>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435166"/>
    <w:rsid w:val="02025D8F"/>
    <w:rsid w:val="02545426"/>
    <w:rsid w:val="03B618FB"/>
    <w:rsid w:val="04812F44"/>
    <w:rsid w:val="09EC7DFA"/>
    <w:rsid w:val="0A643CDB"/>
    <w:rsid w:val="169520AB"/>
    <w:rsid w:val="1B7802A0"/>
    <w:rsid w:val="1ED9264B"/>
    <w:rsid w:val="212F2F20"/>
    <w:rsid w:val="22315F6D"/>
    <w:rsid w:val="226C1A87"/>
    <w:rsid w:val="24CE0D6B"/>
    <w:rsid w:val="25D27D5A"/>
    <w:rsid w:val="26DC7901"/>
    <w:rsid w:val="273B5495"/>
    <w:rsid w:val="288E6DA4"/>
    <w:rsid w:val="2C556723"/>
    <w:rsid w:val="2D7F7875"/>
    <w:rsid w:val="2E9A5269"/>
    <w:rsid w:val="30243F40"/>
    <w:rsid w:val="31BD45C7"/>
    <w:rsid w:val="31FC7845"/>
    <w:rsid w:val="323474E9"/>
    <w:rsid w:val="33E8749A"/>
    <w:rsid w:val="36844C54"/>
    <w:rsid w:val="36971242"/>
    <w:rsid w:val="3B3D0C3D"/>
    <w:rsid w:val="3C2D5437"/>
    <w:rsid w:val="3CC412BE"/>
    <w:rsid w:val="3D9646D4"/>
    <w:rsid w:val="3EB66BDB"/>
    <w:rsid w:val="3EE63606"/>
    <w:rsid w:val="3F326A29"/>
    <w:rsid w:val="4098132E"/>
    <w:rsid w:val="42403E90"/>
    <w:rsid w:val="42CB4E20"/>
    <w:rsid w:val="47CA6EB9"/>
    <w:rsid w:val="51C6241C"/>
    <w:rsid w:val="55AA2F4E"/>
    <w:rsid w:val="62AF1C11"/>
    <w:rsid w:val="63356D55"/>
    <w:rsid w:val="639D387E"/>
    <w:rsid w:val="64675F0A"/>
    <w:rsid w:val="66491460"/>
    <w:rsid w:val="68B82342"/>
    <w:rsid w:val="68FC3DDA"/>
    <w:rsid w:val="69435166"/>
    <w:rsid w:val="6B9E319B"/>
    <w:rsid w:val="6F4578AB"/>
    <w:rsid w:val="707739C0"/>
    <w:rsid w:val="7122555F"/>
    <w:rsid w:val="71A56E4D"/>
    <w:rsid w:val="738E1C7C"/>
    <w:rsid w:val="74915466"/>
    <w:rsid w:val="752C453E"/>
    <w:rsid w:val="75A672E8"/>
    <w:rsid w:val="77F866EB"/>
    <w:rsid w:val="786F0F2E"/>
    <w:rsid w:val="78FF6FF6"/>
    <w:rsid w:val="7ABB5C2E"/>
    <w:rsid w:val="7EFC65E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index 4"/>
    <w:next w:val="1"/>
    <w:qFormat/>
    <w:uiPriority w:val="0"/>
    <w:pPr>
      <w:widowControl w:val="0"/>
      <w:overflowPunct w:val="0"/>
      <w:snapToGrid w:val="0"/>
      <w:spacing w:line="590" w:lineRule="exact"/>
      <w:ind w:left="600" w:leftChars="600" w:firstLine="200" w:firstLineChars="200"/>
      <w:jc w:val="both"/>
    </w:pPr>
    <w:rPr>
      <w:rFonts w:ascii="Calibri" w:hAnsi="Calibri" w:eastAsia="方正仿宋_GBK" w:cs="Times New Roman"/>
      <w:kern w:val="2"/>
      <w:sz w:val="32"/>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_Style 2"/>
    <w:qFormat/>
    <w:uiPriority w:val="99"/>
    <w:pPr>
      <w:widowControl w:val="0"/>
      <w:spacing w:line="351" w:lineRule="atLeast"/>
      <w:ind w:firstLine="623"/>
      <w:jc w:val="both"/>
      <w:textAlignment w:val="baseline"/>
    </w:pPr>
    <w:rPr>
      <w:rFonts w:ascii="等线" w:hAnsi="等线" w:eastAsia="仿宋_GB2312" w:cs="等线"/>
      <w:color w:val="000000"/>
      <w:kern w:val="2"/>
      <w:sz w:val="31"/>
      <w:lang w:val="en-US" w:eastAsia="zh-CN" w:bidi="ar-SA"/>
    </w:rPr>
  </w:style>
  <w:style w:type="table" w:customStyle="1" w:styleId="10">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Office_11.8.6.11021_F1E327BC-269C-435d-A152-05C5408002CA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2022-11-30T07:04:00Z</dcterms:created>
  <dc:creator>Administrator</dc:creator>
  <cp:lastModifiedBy>1</cp:lastModifiedBy>
  <cp:lastPrinted>2023-12-12T01:56:00Z</cp:lastPrinted>
  <dcterms:modified xsi:type="dcterms:W3CDTF">2023-12-28T01:42:03Z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2052-11.8.6.11021</vt:lpwstr>
  </property>
  <property fmtid="{D5CDD505-2E9C-101B-9397-08002B2CF9AE}" pid="3" name="ICV">
    <vt:lpwstr>D952BD89574341E4B646B976442A278A</vt:lpwstr>
  </property>
</Properties>
</file>