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ascii="宋体" w:hAnsi="宋体" w:eastAsia="方正小标宋_GBK" w:cs="宋体"/>
          <w:bCs/>
          <w:sz w:val="44"/>
          <w:szCs w:val="44"/>
        </w:rPr>
      </w:pPr>
      <w:r>
        <w:rPr>
          <w:rFonts w:hint="eastAsia" w:ascii="宋体" w:hAnsi="宋体" w:eastAsia="方正小标宋_GBK" w:cs="宋体"/>
          <w:bCs/>
          <w:sz w:val="44"/>
          <w:szCs w:val="44"/>
        </w:rPr>
        <w:t>知识产权领域跨部门检查计划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宋体" w:hAnsi="宋体" w:eastAsia="方正楷体_GBK" w:cs="方正小标宋_GBK"/>
          <w:snapToGrid w:val="0"/>
          <w:szCs w:val="32"/>
        </w:rPr>
      </w:pPr>
      <w:r>
        <w:rPr>
          <w:rFonts w:hint="eastAsia" w:ascii="宋体" w:hAnsi="宋体" w:eastAsia="方正楷体_GBK" w:cs="方正小标宋_GBK"/>
          <w:bCs/>
          <w:kern w:val="0"/>
          <w:szCs w:val="32"/>
        </w:rPr>
        <w:t>（发起任务2项、参与任务2项）</w:t>
      </w:r>
    </w:p>
    <w:tbl>
      <w:tblPr>
        <w:tblStyle w:val="4"/>
        <w:tblW w:w="5017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510"/>
        <w:gridCol w:w="1546"/>
        <w:gridCol w:w="1300"/>
        <w:gridCol w:w="852"/>
        <w:gridCol w:w="902"/>
        <w:gridCol w:w="2132"/>
        <w:gridCol w:w="1193"/>
        <w:gridCol w:w="777"/>
        <w:gridCol w:w="748"/>
        <w:gridCol w:w="822"/>
        <w:gridCol w:w="174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693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序号</w:t>
            </w:r>
          </w:p>
        </w:tc>
        <w:tc>
          <w:tcPr>
            <w:tcW w:w="1515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任务名称</w:t>
            </w:r>
          </w:p>
        </w:tc>
        <w:tc>
          <w:tcPr>
            <w:tcW w:w="1551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黑体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黑体" w:cs="黑体"/>
                <w:spacing w:val="-1"/>
                <w:sz w:val="24"/>
                <w:szCs w:val="24"/>
              </w:rPr>
              <w:t>任务编号</w:t>
            </w:r>
          </w:p>
        </w:tc>
        <w:tc>
          <w:tcPr>
            <w:tcW w:w="1305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检查领域</w:t>
            </w:r>
          </w:p>
        </w:tc>
        <w:tc>
          <w:tcPr>
            <w:tcW w:w="855" w:type="dxa"/>
            <w:tcBorders>
              <w:right w:val="single" w:color="auto" w:sz="4" w:space="0"/>
            </w:tcBorders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发起部门</w:t>
            </w:r>
          </w:p>
        </w:tc>
        <w:tc>
          <w:tcPr>
            <w:tcW w:w="905" w:type="dxa"/>
            <w:tcBorders>
              <w:left w:val="single" w:color="auto" w:sz="4" w:space="0"/>
            </w:tcBorders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参与部门</w:t>
            </w:r>
          </w:p>
        </w:tc>
        <w:tc>
          <w:tcPr>
            <w:tcW w:w="2140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检查对象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检查方式</w:t>
            </w:r>
          </w:p>
        </w:tc>
        <w:tc>
          <w:tcPr>
            <w:tcW w:w="780" w:type="dxa"/>
            <w:tcBorders>
              <w:left w:val="single" w:color="auto" w:sz="4" w:space="0"/>
            </w:tcBorders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检查比例</w:t>
            </w:r>
          </w:p>
        </w:tc>
        <w:tc>
          <w:tcPr>
            <w:tcW w:w="750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检查数量</w:t>
            </w:r>
          </w:p>
        </w:tc>
        <w:tc>
          <w:tcPr>
            <w:tcW w:w="825" w:type="dxa"/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检查频次</w:t>
            </w:r>
          </w:p>
        </w:tc>
        <w:tc>
          <w:tcPr>
            <w:tcW w:w="1755" w:type="dxa"/>
            <w:tcBorders>
              <w:right w:val="single" w:color="auto" w:sz="4" w:space="0"/>
            </w:tcBorders>
            <w:vAlign w:val="center"/>
          </w:tcPr>
          <w:p>
            <w:pPr>
              <w:spacing w:before="223" w:line="0" w:lineRule="atLeast"/>
              <w:jc w:val="center"/>
              <w:rPr>
                <w:rFonts w:ascii="宋体" w:hAnsi="宋体" w:eastAsia="方正黑体_GBK"/>
                <w:snapToGrid w:val="0"/>
                <w:sz w:val="24"/>
                <w:szCs w:val="24"/>
              </w:rPr>
            </w:pPr>
            <w:r>
              <w:rPr>
                <w:rFonts w:ascii="宋体" w:hAnsi="宋体" w:eastAsia="黑体" w:cs="黑体"/>
                <w:spacing w:val="-1"/>
                <w:sz w:val="24"/>
                <w:szCs w:val="24"/>
              </w:rPr>
              <w:t>检查层级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7" w:hRule="atLeast"/>
          <w:jc w:val="center"/>
        </w:trPr>
        <w:tc>
          <w:tcPr>
            <w:tcW w:w="693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eastAsia="方正仿宋_GBK" w:cs="Times New Roman"/>
                <w:snapToGrid w:val="0"/>
                <w:sz w:val="24"/>
                <w:szCs w:val="24"/>
              </w:rPr>
              <w:t>1</w:t>
            </w:r>
          </w:p>
        </w:tc>
        <w:tc>
          <w:tcPr>
            <w:tcW w:w="151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专利代理机构联合检查</w:t>
            </w:r>
          </w:p>
        </w:tc>
        <w:tc>
          <w:tcPr>
            <w:tcW w:w="1551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  <w:t>320000202404281007</w:t>
            </w:r>
          </w:p>
        </w:tc>
        <w:tc>
          <w:tcPr>
            <w:tcW w:w="130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专利代理</w:t>
            </w:r>
          </w:p>
        </w:tc>
        <w:tc>
          <w:tcPr>
            <w:tcW w:w="855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省知识产权局</w:t>
            </w:r>
          </w:p>
        </w:tc>
        <w:tc>
          <w:tcPr>
            <w:tcW w:w="905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省委网信办</w:t>
            </w:r>
          </w:p>
        </w:tc>
        <w:tc>
          <w:tcPr>
            <w:tcW w:w="2140" w:type="dxa"/>
            <w:vAlign w:val="center"/>
          </w:tcPr>
          <w:p>
            <w:pPr>
              <w:pStyle w:val="3"/>
              <w:spacing w:before="223" w:line="0" w:lineRule="atLeast"/>
              <w:jc w:val="both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通过互联网平台宣传、承接专利代理业务的专利代理机构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网络检查</w:t>
            </w:r>
          </w:p>
        </w:tc>
        <w:tc>
          <w:tcPr>
            <w:tcW w:w="780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——</w:t>
            </w:r>
          </w:p>
        </w:tc>
        <w:tc>
          <w:tcPr>
            <w:tcW w:w="750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82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1次/年</w:t>
            </w:r>
          </w:p>
        </w:tc>
        <w:tc>
          <w:tcPr>
            <w:tcW w:w="1755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0" w:hRule="atLeast"/>
          <w:jc w:val="center"/>
        </w:trPr>
        <w:tc>
          <w:tcPr>
            <w:tcW w:w="693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eastAsia="方正仿宋_GBK" w:cs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151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从事专利代理的律师事务所联合检查</w:t>
            </w:r>
          </w:p>
        </w:tc>
        <w:tc>
          <w:tcPr>
            <w:tcW w:w="1551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  <w:t>320000202404281008</w:t>
            </w:r>
          </w:p>
        </w:tc>
        <w:tc>
          <w:tcPr>
            <w:tcW w:w="130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律师事务所</w:t>
            </w:r>
          </w:p>
        </w:tc>
        <w:tc>
          <w:tcPr>
            <w:tcW w:w="855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省知识产权局</w:t>
            </w:r>
          </w:p>
        </w:tc>
        <w:tc>
          <w:tcPr>
            <w:tcW w:w="905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省司法厅</w:t>
            </w:r>
          </w:p>
        </w:tc>
        <w:tc>
          <w:tcPr>
            <w:tcW w:w="2140" w:type="dxa"/>
            <w:vAlign w:val="center"/>
          </w:tcPr>
          <w:p>
            <w:pPr>
              <w:pStyle w:val="3"/>
              <w:spacing w:before="223" w:line="0" w:lineRule="atLeast"/>
              <w:jc w:val="both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从事专利代理业务的律师事务所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both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现场检查、书面检查、网络检查</w:t>
            </w:r>
          </w:p>
        </w:tc>
        <w:tc>
          <w:tcPr>
            <w:tcW w:w="780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——</w:t>
            </w:r>
          </w:p>
        </w:tc>
        <w:tc>
          <w:tcPr>
            <w:tcW w:w="750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82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1次/年</w:t>
            </w:r>
          </w:p>
        </w:tc>
        <w:tc>
          <w:tcPr>
            <w:tcW w:w="1755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before="223" w:line="0" w:lineRule="atLeast"/>
              <w:jc w:val="center"/>
              <w:rPr>
                <w:rFonts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省市县(跨层级，省知识产权局和市县司法局)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1" w:hRule="atLeast"/>
          <w:jc w:val="center"/>
        </w:trPr>
        <w:tc>
          <w:tcPr>
            <w:tcW w:w="693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eastAsia="方正仿宋_GBK" w:cs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151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种子联合检查</w:t>
            </w:r>
          </w:p>
        </w:tc>
        <w:tc>
          <w:tcPr>
            <w:tcW w:w="1551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  <w:t>320000202404021008</w:t>
            </w:r>
          </w:p>
        </w:tc>
        <w:tc>
          <w:tcPr>
            <w:tcW w:w="130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对农作物种子（种苗）生产、销售相关</w:t>
            </w:r>
          </w:p>
        </w:tc>
        <w:tc>
          <w:tcPr>
            <w:tcW w:w="855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省农业农村厅</w:t>
            </w:r>
          </w:p>
        </w:tc>
        <w:tc>
          <w:tcPr>
            <w:tcW w:w="905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省知识产权局</w:t>
            </w:r>
          </w:p>
        </w:tc>
        <w:tc>
          <w:tcPr>
            <w:tcW w:w="2140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部省级发证农作物种子生产经营企业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</w:t>
            </w:r>
          </w:p>
        </w:tc>
        <w:tc>
          <w:tcPr>
            <w:tcW w:w="780" w:type="dxa"/>
            <w:tcBorders>
              <w:lef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5%</w:t>
            </w:r>
          </w:p>
        </w:tc>
        <w:tc>
          <w:tcPr>
            <w:tcW w:w="750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825" w:type="dxa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1次/年</w:t>
            </w:r>
          </w:p>
        </w:tc>
        <w:tc>
          <w:tcPr>
            <w:tcW w:w="1755" w:type="dxa"/>
            <w:tcBorders>
              <w:right w:val="single" w:color="auto" w:sz="4" w:space="0"/>
            </w:tcBorders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省市县（跨层级，省农业农村厅和市县知识产权部门)）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6" w:hRule="atLeast"/>
          <w:jc w:val="center"/>
        </w:trPr>
        <w:tc>
          <w:tcPr>
            <w:tcW w:w="693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eastAsia="方正仿宋_GBK" w:cs="Times New Roman"/>
                <w:snapToGrid w:val="0"/>
                <w:sz w:val="24"/>
                <w:szCs w:val="24"/>
              </w:rPr>
              <w:t>4</w:t>
            </w:r>
          </w:p>
        </w:tc>
        <w:tc>
          <w:tcPr>
            <w:tcW w:w="1515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肥料生产企业联合检查</w:t>
            </w: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sz w:val="24"/>
                <w:szCs w:val="24"/>
              </w:rPr>
              <w:t>320000202404221001</w:t>
            </w:r>
          </w:p>
        </w:tc>
        <w:tc>
          <w:tcPr>
            <w:tcW w:w="1305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权限内登记肥料生产企业</w:t>
            </w:r>
          </w:p>
        </w:tc>
        <w:tc>
          <w:tcPr>
            <w:tcW w:w="855" w:type="dxa"/>
            <w:tcBorders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省农业农村厅</w:t>
            </w:r>
          </w:p>
        </w:tc>
        <w:tc>
          <w:tcPr>
            <w:tcW w:w="905" w:type="dxa"/>
            <w:tcBorders>
              <w:lef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省知识产权局</w:t>
            </w:r>
          </w:p>
        </w:tc>
        <w:tc>
          <w:tcPr>
            <w:tcW w:w="2140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权限内登记肥料生产企业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</w:t>
            </w:r>
          </w:p>
        </w:tc>
        <w:tc>
          <w:tcPr>
            <w:tcW w:w="780" w:type="dxa"/>
            <w:tcBorders>
              <w:lef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——</w:t>
            </w:r>
          </w:p>
        </w:tc>
        <w:tc>
          <w:tcPr>
            <w:tcW w:w="750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825" w:type="dxa"/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1次/年</w:t>
            </w:r>
          </w:p>
        </w:tc>
        <w:tc>
          <w:tcPr>
            <w:tcW w:w="1755" w:type="dxa"/>
            <w:tcBorders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Style w:val="3"/>
              <w:spacing w:before="223" w:line="0" w:lineRule="atLeast"/>
              <w:jc w:val="center"/>
              <w:rPr>
                <w:rFonts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市县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C97603D"/>
    <w:rsid w:val="4DBE1C1A"/>
    <w:rsid w:val="7C976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autoSpaceDE w:val="0"/>
      <w:autoSpaceDN w:val="0"/>
      <w:snapToGrid w:val="0"/>
      <w:spacing w:line="360" w:lineRule="auto"/>
      <w:ind w:firstLine="624"/>
      <w:jc w:val="right"/>
      <w:outlineLvl w:val="1"/>
    </w:pPr>
    <w:rPr>
      <w:rFonts w:ascii="Calibri Light" w:hAnsi="Calibri Light" w:eastAsia="黑体"/>
      <w:bCs/>
      <w:snapToGrid w:val="0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2024-06-05T07:12:00Z</dcterms:created>
  <dc:creator>ZXJ</dc:creator>
  <cp:lastModifiedBy>ZXJ</cp:lastModifiedBy>
  <dcterms:modified xsi:type="dcterms:W3CDTF">2024-06-05T07:12:56Z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2AAB7F9C89624851B9183EA886EC7CB8_11</vt:lpwstr>
  </property>
</Properties>
</file>