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9531A" w14:textId="77777777" w:rsidR="00421182" w:rsidRDefault="00421182" w:rsidP="00421182">
      <w:pPr>
        <w:pStyle w:val="Style2"/>
        <w:spacing w:line="570" w:lineRule="exact"/>
        <w:ind w:firstLine="0"/>
        <w:rPr>
          <w:rFonts w:ascii="黑体" w:eastAsia="黑体" w:hAnsi="黑体" w:cs="黑体"/>
          <w:color w:val="auto"/>
        </w:rPr>
      </w:pPr>
      <w:r>
        <w:rPr>
          <w:rFonts w:ascii="黑体" w:eastAsia="黑体" w:hAnsi="黑体" w:cs="黑体" w:hint="eastAsia"/>
          <w:color w:val="auto"/>
        </w:rPr>
        <w:t>附件1</w:t>
      </w:r>
    </w:p>
    <w:p w14:paraId="5A85DAD2" w14:textId="77777777" w:rsidR="00421182" w:rsidRDefault="00421182" w:rsidP="00421182">
      <w:pPr>
        <w:pStyle w:val="Style2"/>
        <w:spacing w:line="570" w:lineRule="exact"/>
        <w:rPr>
          <w:rFonts w:ascii="宋体" w:hAnsi="宋体"/>
          <w:color w:val="auto"/>
        </w:rPr>
      </w:pPr>
    </w:p>
    <w:p w14:paraId="5C2883FA" w14:textId="77777777" w:rsidR="00421182" w:rsidRDefault="00421182" w:rsidP="00421182">
      <w:pPr>
        <w:adjustRightInd w:val="0"/>
        <w:snapToGrid w:val="0"/>
        <w:spacing w:line="570" w:lineRule="exact"/>
        <w:jc w:val="center"/>
        <w:rPr>
          <w:rFonts w:ascii="宋体" w:eastAsia="方正小标宋_GBK" w:hAnsi="宋体"/>
          <w:kern w:val="0"/>
          <w:sz w:val="44"/>
          <w:szCs w:val="44"/>
        </w:rPr>
      </w:pPr>
      <w:r>
        <w:rPr>
          <w:rFonts w:ascii="宋体" w:eastAsia="方正小标宋_GBK" w:hAnsi="宋体" w:cs="方正小标宋_GBK" w:hint="eastAsia"/>
          <w:sz w:val="44"/>
          <w:szCs w:val="44"/>
        </w:rPr>
        <w:t>2026</w:t>
      </w:r>
      <w:r>
        <w:rPr>
          <w:rFonts w:ascii="宋体" w:eastAsia="方正小标宋_GBK" w:hAnsi="宋体" w:cs="方正小标宋_GBK" w:hint="eastAsia"/>
          <w:sz w:val="44"/>
          <w:szCs w:val="44"/>
        </w:rPr>
        <w:t>年</w:t>
      </w:r>
      <w:r>
        <w:rPr>
          <w:rFonts w:ascii="宋体" w:eastAsia="方正小标宋_GBK" w:hAnsi="宋体"/>
          <w:sz w:val="44"/>
          <w:szCs w:val="44"/>
        </w:rPr>
        <w:t>省</w:t>
      </w:r>
      <w:r>
        <w:rPr>
          <w:rFonts w:ascii="宋体" w:eastAsia="方正小标宋_GBK" w:hAnsi="宋体" w:hint="eastAsia"/>
          <w:kern w:val="0"/>
          <w:sz w:val="44"/>
          <w:szCs w:val="44"/>
        </w:rPr>
        <w:t>高价值专利培育计划项目</w:t>
      </w:r>
    </w:p>
    <w:p w14:paraId="195BF7EC" w14:textId="77777777" w:rsidR="00421182" w:rsidRDefault="00421182" w:rsidP="00421182">
      <w:pPr>
        <w:adjustRightInd w:val="0"/>
        <w:snapToGrid w:val="0"/>
        <w:spacing w:line="570" w:lineRule="exact"/>
        <w:jc w:val="center"/>
        <w:rPr>
          <w:rFonts w:ascii="宋体" w:eastAsia="方正小标宋_GBK" w:hAnsi="宋体"/>
          <w:kern w:val="0"/>
          <w:sz w:val="44"/>
          <w:szCs w:val="44"/>
        </w:rPr>
      </w:pPr>
      <w:r>
        <w:rPr>
          <w:rFonts w:ascii="宋体" w:eastAsia="方正小标宋_GBK" w:hAnsi="宋体" w:hint="eastAsia"/>
          <w:sz w:val="44"/>
          <w:szCs w:val="44"/>
        </w:rPr>
        <w:t>申报指</w:t>
      </w:r>
      <w:r>
        <w:rPr>
          <w:rFonts w:ascii="宋体" w:eastAsia="方正小标宋_GBK" w:hAnsi="宋体" w:hint="eastAsia"/>
          <w:kern w:val="0"/>
          <w:sz w:val="44"/>
          <w:szCs w:val="44"/>
        </w:rPr>
        <w:t>南</w:t>
      </w:r>
    </w:p>
    <w:p w14:paraId="7842D400" w14:textId="77777777" w:rsidR="00421182" w:rsidRDefault="00421182" w:rsidP="00421182">
      <w:pPr>
        <w:tabs>
          <w:tab w:val="left" w:pos="3273"/>
        </w:tabs>
        <w:adjustRightInd w:val="0"/>
        <w:snapToGrid w:val="0"/>
        <w:spacing w:line="570" w:lineRule="exact"/>
        <w:rPr>
          <w:rFonts w:ascii="宋体" w:eastAsia="方正黑体_GBK" w:hAnsi="宋体"/>
          <w:kern w:val="0"/>
          <w:sz w:val="32"/>
          <w:szCs w:val="32"/>
        </w:rPr>
      </w:pPr>
    </w:p>
    <w:p w14:paraId="36CBF7D7"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2026</w:t>
      </w:r>
      <w:r>
        <w:rPr>
          <w:rFonts w:ascii="宋体" w:eastAsia="方正仿宋_GBK" w:hAnsi="宋体" w:hint="eastAsia"/>
          <w:snapToGrid w:val="0"/>
          <w:kern w:val="0"/>
          <w:sz w:val="32"/>
          <w:szCs w:val="32"/>
        </w:rPr>
        <w:t>年度省高价值专利培育计划项目分为技术创新类和产业链协同攻关类，重点支持六大新兴支柱产业和六大未来产业。</w:t>
      </w:r>
    </w:p>
    <w:p w14:paraId="49EFC60D" w14:textId="77777777" w:rsidR="00421182" w:rsidRDefault="00421182" w:rsidP="00421182">
      <w:pPr>
        <w:pStyle w:val="Style2"/>
        <w:spacing w:line="570" w:lineRule="exact"/>
        <w:rPr>
          <w:rFonts w:ascii="宋体" w:hAnsi="宋体"/>
          <w:color w:val="auto"/>
          <w:sz w:val="32"/>
          <w:szCs w:val="32"/>
        </w:rPr>
      </w:pPr>
      <w:r>
        <w:rPr>
          <w:rFonts w:ascii="宋体" w:eastAsia="方正黑体_GBK" w:hAnsi="宋体" w:hint="eastAsia"/>
          <w:color w:val="auto"/>
          <w:kern w:val="0"/>
          <w:sz w:val="32"/>
          <w:szCs w:val="32"/>
        </w:rPr>
        <w:t>一、技术创新类</w:t>
      </w:r>
    </w:p>
    <w:p w14:paraId="0E8DBD7D" w14:textId="77777777" w:rsidR="00421182" w:rsidRDefault="00421182" w:rsidP="00421182">
      <w:pPr>
        <w:tabs>
          <w:tab w:val="left" w:pos="3273"/>
        </w:tabs>
        <w:adjustRightInd w:val="0"/>
        <w:snapToGrid w:val="0"/>
        <w:spacing w:line="570" w:lineRule="exact"/>
        <w:ind w:firstLineChars="200" w:firstLine="640"/>
        <w:rPr>
          <w:rFonts w:ascii="宋体" w:eastAsia="方正楷体_GBK" w:hAnsi="宋体" w:cs="方正楷体_GBK"/>
          <w:kern w:val="0"/>
          <w:sz w:val="32"/>
          <w:szCs w:val="32"/>
        </w:rPr>
      </w:pPr>
      <w:r>
        <w:rPr>
          <w:rFonts w:ascii="宋体" w:eastAsia="方正楷体_GBK" w:hAnsi="宋体" w:cs="方正楷体_GBK" w:hint="eastAsia"/>
          <w:kern w:val="0"/>
          <w:sz w:val="32"/>
          <w:szCs w:val="32"/>
        </w:rPr>
        <w:t>（一）申报主体</w:t>
      </w:r>
    </w:p>
    <w:p w14:paraId="6EAB12F0"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江苏省具有独立法人资格的企业、高校、科研机构、新型研发机构。鼓励前述主体与产学研合作单位、知识产权服务机构联合申报。</w:t>
      </w:r>
    </w:p>
    <w:p w14:paraId="340279AC" w14:textId="77777777" w:rsidR="00421182" w:rsidRDefault="00421182" w:rsidP="00421182">
      <w:pPr>
        <w:tabs>
          <w:tab w:val="left" w:pos="3273"/>
        </w:tabs>
        <w:adjustRightInd w:val="0"/>
        <w:snapToGrid w:val="0"/>
        <w:spacing w:line="570" w:lineRule="exact"/>
        <w:ind w:firstLineChars="200" w:firstLine="640"/>
        <w:rPr>
          <w:rFonts w:ascii="宋体" w:eastAsia="方正楷体_GBK" w:hAnsi="宋体" w:cs="方正楷体_GBK"/>
          <w:kern w:val="0"/>
          <w:sz w:val="32"/>
          <w:szCs w:val="32"/>
        </w:rPr>
      </w:pPr>
      <w:r>
        <w:rPr>
          <w:rFonts w:ascii="宋体" w:eastAsia="方正楷体_GBK" w:hAnsi="宋体" w:cs="方正楷体_GBK" w:hint="eastAsia"/>
          <w:kern w:val="0"/>
          <w:sz w:val="32"/>
          <w:szCs w:val="32"/>
        </w:rPr>
        <w:t>（二）申报条件</w:t>
      </w:r>
    </w:p>
    <w:p w14:paraId="5E029852" w14:textId="77777777" w:rsidR="00421182" w:rsidRDefault="00421182" w:rsidP="00421182">
      <w:pPr>
        <w:adjustRightInd w:val="0"/>
        <w:snapToGrid w:val="0"/>
        <w:spacing w:line="570" w:lineRule="exact"/>
        <w:ind w:firstLineChars="200" w:firstLine="643"/>
        <w:rPr>
          <w:rFonts w:ascii="宋体" w:eastAsia="方正仿宋_GBK" w:hAnsi="宋体"/>
          <w:b/>
          <w:bCs/>
          <w:kern w:val="0"/>
          <w:sz w:val="32"/>
          <w:szCs w:val="32"/>
        </w:rPr>
      </w:pPr>
      <w:r>
        <w:rPr>
          <w:rFonts w:ascii="宋体" w:eastAsia="方正仿宋_GBK" w:hAnsi="宋体" w:hint="eastAsia"/>
          <w:b/>
          <w:bCs/>
          <w:kern w:val="0"/>
          <w:sz w:val="32"/>
          <w:szCs w:val="32"/>
        </w:rPr>
        <w:t>1.</w:t>
      </w:r>
      <w:r>
        <w:rPr>
          <w:rFonts w:ascii="宋体" w:eastAsia="方正仿宋_GBK" w:hAnsi="宋体" w:hint="eastAsia"/>
          <w:b/>
          <w:bCs/>
          <w:kern w:val="0"/>
          <w:sz w:val="32"/>
          <w:szCs w:val="32"/>
        </w:rPr>
        <w:t>申报主体是企业的，应满足以下条件：</w:t>
      </w:r>
    </w:p>
    <w:p w14:paraId="249A5DA7" w14:textId="77777777" w:rsidR="00421182" w:rsidRDefault="00421182" w:rsidP="00421182">
      <w:pPr>
        <w:adjustRightInd w:val="0"/>
        <w:snapToGrid w:val="0"/>
        <w:spacing w:line="570" w:lineRule="exact"/>
        <w:ind w:firstLineChars="200" w:firstLine="640"/>
        <w:rPr>
          <w:rFonts w:ascii="宋体" w:eastAsia="方正仿宋_GBK" w:hAnsi="宋体"/>
          <w:snapToGrid w:val="0"/>
          <w:kern w:val="0"/>
          <w:sz w:val="32"/>
          <w:szCs w:val="32"/>
        </w:rPr>
      </w:pPr>
      <w:bookmarkStart w:id="0" w:name="OLE_LINK1"/>
      <w:r>
        <w:rPr>
          <w:rFonts w:ascii="宋体" w:eastAsia="方正楷体_GBK" w:hAnsi="宋体" w:hint="eastAsia"/>
          <w:snapToGrid w:val="0"/>
          <w:kern w:val="0"/>
          <w:sz w:val="32"/>
          <w:szCs w:val="32"/>
        </w:rPr>
        <w:t>（</w:t>
      </w:r>
      <w:r>
        <w:rPr>
          <w:rFonts w:ascii="宋体" w:eastAsia="方正楷体_GBK" w:hAnsi="宋体" w:hint="eastAsia"/>
          <w:snapToGrid w:val="0"/>
          <w:kern w:val="0"/>
          <w:sz w:val="32"/>
          <w:szCs w:val="32"/>
        </w:rPr>
        <w:t>1</w:t>
      </w:r>
      <w:r>
        <w:rPr>
          <w:rFonts w:ascii="宋体" w:eastAsia="方正楷体_GBK" w:hAnsi="宋体" w:hint="eastAsia"/>
          <w:snapToGrid w:val="0"/>
          <w:kern w:val="0"/>
          <w:sz w:val="32"/>
          <w:szCs w:val="32"/>
        </w:rPr>
        <w:t>）</w:t>
      </w:r>
      <w:r>
        <w:rPr>
          <w:rFonts w:ascii="宋体" w:eastAsia="方正仿宋_GBK" w:hAnsi="宋体" w:hint="eastAsia"/>
          <w:kern w:val="0"/>
          <w:sz w:val="32"/>
          <w:szCs w:val="32"/>
        </w:rPr>
        <w:t>具有良好的研发基础和研发能力。</w:t>
      </w:r>
      <w:r>
        <w:rPr>
          <w:rFonts w:ascii="宋体" w:eastAsia="方正仿宋_GBK" w:hAnsi="宋体"/>
          <w:kern w:val="0"/>
          <w:sz w:val="32"/>
          <w:szCs w:val="32"/>
        </w:rPr>
        <w:t>在</w:t>
      </w:r>
      <w:r>
        <w:rPr>
          <w:rFonts w:ascii="宋体" w:eastAsia="方正仿宋_GBK" w:hAnsi="宋体" w:hint="eastAsia"/>
          <w:kern w:val="0"/>
          <w:sz w:val="32"/>
          <w:szCs w:val="32"/>
        </w:rPr>
        <w:t>所申报的</w:t>
      </w:r>
      <w:r>
        <w:rPr>
          <w:rFonts w:ascii="宋体" w:eastAsia="方正仿宋_GBK" w:hAnsi="宋体"/>
          <w:kern w:val="0"/>
          <w:sz w:val="32"/>
          <w:szCs w:val="32"/>
        </w:rPr>
        <w:t>技术领域研发水平处于行业领先</w:t>
      </w:r>
      <w:r>
        <w:rPr>
          <w:rFonts w:ascii="宋体" w:eastAsia="方正仿宋_GBK" w:hAnsi="宋体" w:hint="eastAsia"/>
          <w:kern w:val="0"/>
          <w:sz w:val="32"/>
          <w:szCs w:val="32"/>
        </w:rPr>
        <w:t>地位</w:t>
      </w:r>
      <w:r>
        <w:rPr>
          <w:rFonts w:ascii="宋体" w:eastAsia="方正仿宋_GBK" w:hAnsi="宋体"/>
          <w:kern w:val="0"/>
          <w:sz w:val="32"/>
          <w:szCs w:val="32"/>
        </w:rPr>
        <w:t>，</w:t>
      </w:r>
      <w:r>
        <w:rPr>
          <w:rFonts w:ascii="宋体" w:eastAsia="方正仿宋_GBK" w:hAnsi="宋体" w:hint="eastAsia"/>
          <w:kern w:val="0"/>
          <w:sz w:val="32"/>
          <w:szCs w:val="32"/>
        </w:rPr>
        <w:t>正在</w:t>
      </w:r>
      <w:r>
        <w:rPr>
          <w:rFonts w:ascii="宋体" w:eastAsia="方正仿宋_GBK" w:hAnsi="宋体"/>
          <w:kern w:val="0"/>
          <w:sz w:val="32"/>
          <w:szCs w:val="32"/>
        </w:rPr>
        <w:t>承担国家或省部级重大科技攻关项目，</w:t>
      </w:r>
      <w:r>
        <w:rPr>
          <w:rFonts w:ascii="宋体" w:eastAsia="方正仿宋_GBK" w:hAnsi="宋体" w:hint="eastAsia"/>
          <w:kern w:val="0"/>
          <w:sz w:val="32"/>
          <w:szCs w:val="32"/>
        </w:rPr>
        <w:t>或者正在开展关键核心技术研发，并已取得</w:t>
      </w:r>
      <w:r>
        <w:rPr>
          <w:rFonts w:ascii="宋体" w:eastAsia="方正仿宋_GBK" w:hAnsi="宋体"/>
          <w:snapToGrid w:val="0"/>
          <w:kern w:val="0"/>
          <w:sz w:val="32"/>
          <w:szCs w:val="32"/>
        </w:rPr>
        <w:t>一定</w:t>
      </w:r>
      <w:r>
        <w:rPr>
          <w:rFonts w:ascii="宋体" w:eastAsia="方正仿宋_GBK" w:hAnsi="宋体" w:hint="eastAsia"/>
          <w:snapToGrid w:val="0"/>
          <w:kern w:val="0"/>
          <w:sz w:val="32"/>
          <w:szCs w:val="32"/>
        </w:rPr>
        <w:t>成果</w:t>
      </w:r>
      <w:r>
        <w:rPr>
          <w:rFonts w:ascii="宋体" w:eastAsia="方正仿宋_GBK" w:hAnsi="宋体"/>
          <w:snapToGrid w:val="0"/>
          <w:kern w:val="0"/>
          <w:sz w:val="32"/>
          <w:szCs w:val="32"/>
        </w:rPr>
        <w:t>。</w:t>
      </w:r>
      <w:r>
        <w:rPr>
          <w:rFonts w:ascii="宋体" w:eastAsia="方正仿宋_GBK" w:hAnsi="宋体" w:hint="eastAsia"/>
          <w:snapToGrid w:val="0"/>
          <w:kern w:val="0"/>
          <w:sz w:val="32"/>
          <w:szCs w:val="32"/>
        </w:rPr>
        <w:t>研发经费投入充足，科研软硬件条件完善，可为技术研发和创新攻关提供坚实保障。</w:t>
      </w:r>
    </w:p>
    <w:p w14:paraId="51079DAB" w14:textId="77777777" w:rsidR="00421182" w:rsidRDefault="00421182" w:rsidP="00421182">
      <w:pPr>
        <w:adjustRightInd w:val="0"/>
        <w:snapToGrid w:val="0"/>
        <w:spacing w:line="570" w:lineRule="exact"/>
        <w:ind w:firstLineChars="200" w:firstLine="640"/>
        <w:rPr>
          <w:rFonts w:ascii="宋体" w:eastAsia="方正仿宋_GBK" w:hAnsi="宋体"/>
          <w:kern w:val="0"/>
          <w:sz w:val="32"/>
          <w:szCs w:val="32"/>
        </w:rPr>
      </w:pPr>
      <w:r>
        <w:rPr>
          <w:rFonts w:ascii="宋体" w:eastAsia="方正仿宋_GBK" w:hAnsi="宋体" w:hint="eastAsia"/>
          <w:kern w:val="0"/>
          <w:sz w:val="32"/>
          <w:szCs w:val="32"/>
        </w:rPr>
        <w:t>（</w:t>
      </w:r>
      <w:r>
        <w:rPr>
          <w:rFonts w:ascii="宋体" w:eastAsia="方正仿宋_GBK" w:hAnsi="宋体" w:hint="eastAsia"/>
          <w:kern w:val="0"/>
          <w:sz w:val="32"/>
          <w:szCs w:val="32"/>
        </w:rPr>
        <w:t>2</w:t>
      </w:r>
      <w:r>
        <w:rPr>
          <w:rFonts w:ascii="宋体" w:eastAsia="方正仿宋_GBK" w:hAnsi="宋体" w:hint="eastAsia"/>
          <w:kern w:val="0"/>
          <w:sz w:val="32"/>
          <w:szCs w:val="32"/>
        </w:rPr>
        <w:t>）具有良好的</w:t>
      </w:r>
      <w:r>
        <w:rPr>
          <w:rFonts w:ascii="宋体" w:eastAsia="方正仿宋_GBK" w:hAnsi="宋体"/>
          <w:kern w:val="0"/>
          <w:sz w:val="32"/>
          <w:szCs w:val="32"/>
        </w:rPr>
        <w:t>知识产权</w:t>
      </w:r>
      <w:r>
        <w:rPr>
          <w:rFonts w:ascii="宋体" w:eastAsia="方正仿宋_GBK" w:hAnsi="宋体" w:hint="eastAsia"/>
          <w:kern w:val="0"/>
          <w:sz w:val="32"/>
          <w:szCs w:val="32"/>
        </w:rPr>
        <w:t>工作基础。达到企业知识产权管理规范国家标准，知识产权管</w:t>
      </w:r>
      <w:r>
        <w:rPr>
          <w:rFonts w:ascii="宋体" w:eastAsia="方正仿宋_GBK" w:hAnsi="宋体"/>
          <w:kern w:val="0"/>
          <w:sz w:val="32"/>
          <w:szCs w:val="32"/>
        </w:rPr>
        <w:t>理制度</w:t>
      </w:r>
      <w:r>
        <w:rPr>
          <w:rFonts w:ascii="宋体" w:eastAsia="方正仿宋_GBK" w:hAnsi="宋体" w:hint="eastAsia"/>
          <w:kern w:val="0"/>
          <w:sz w:val="32"/>
          <w:szCs w:val="32"/>
        </w:rPr>
        <w:t>比较健全，</w:t>
      </w:r>
      <w:r>
        <w:rPr>
          <w:rFonts w:ascii="宋体" w:eastAsia="方正仿宋_GBK" w:hAnsi="宋体" w:hint="eastAsia"/>
          <w:snapToGrid w:val="0"/>
          <w:kern w:val="0"/>
          <w:sz w:val="32"/>
          <w:szCs w:val="20"/>
        </w:rPr>
        <w:t>有相对独立的知识产权管理机构</w:t>
      </w:r>
      <w:r>
        <w:rPr>
          <w:rFonts w:ascii="宋体" w:eastAsia="方正仿宋_GBK" w:hAnsi="宋体" w:hint="eastAsia"/>
          <w:kern w:val="0"/>
          <w:sz w:val="32"/>
          <w:szCs w:val="32"/>
        </w:rPr>
        <w:t>。</w:t>
      </w:r>
      <w:bookmarkStart w:id="1" w:name="OLE_LINK2"/>
      <w:r>
        <w:rPr>
          <w:rFonts w:ascii="宋体" w:eastAsia="方正仿宋_GBK" w:hAnsi="宋体" w:hint="eastAsia"/>
          <w:snapToGrid w:val="0"/>
          <w:kern w:val="0"/>
          <w:sz w:val="32"/>
          <w:szCs w:val="32"/>
        </w:rPr>
        <w:t>知识产权工作经费充足，</w:t>
      </w:r>
      <w:r>
        <w:rPr>
          <w:rFonts w:ascii="宋体" w:eastAsia="方正仿宋_GBK" w:hAnsi="宋体"/>
          <w:kern w:val="0"/>
          <w:sz w:val="32"/>
          <w:szCs w:val="32"/>
        </w:rPr>
        <w:t>积极</w:t>
      </w:r>
      <w:r>
        <w:rPr>
          <w:rFonts w:ascii="宋体" w:eastAsia="方正仿宋_GBK" w:hAnsi="宋体" w:hint="eastAsia"/>
          <w:kern w:val="0"/>
          <w:sz w:val="32"/>
          <w:szCs w:val="32"/>
        </w:rPr>
        <w:t>推进</w:t>
      </w:r>
      <w:r>
        <w:rPr>
          <w:rFonts w:ascii="宋体" w:eastAsia="方正仿宋_GBK" w:hAnsi="宋体"/>
          <w:kern w:val="0"/>
          <w:sz w:val="32"/>
          <w:szCs w:val="32"/>
        </w:rPr>
        <w:t>专利密集型</w:t>
      </w:r>
      <w:r>
        <w:rPr>
          <w:rFonts w:ascii="宋体" w:eastAsia="方正仿宋_GBK" w:hAnsi="宋体"/>
          <w:kern w:val="0"/>
          <w:sz w:val="32"/>
          <w:szCs w:val="32"/>
        </w:rPr>
        <w:lastRenderedPageBreak/>
        <w:t>产品备案</w:t>
      </w:r>
      <w:r>
        <w:rPr>
          <w:rFonts w:ascii="宋体" w:eastAsia="方正仿宋_GBK" w:hAnsi="宋体" w:hint="eastAsia"/>
          <w:kern w:val="0"/>
          <w:sz w:val="32"/>
          <w:szCs w:val="32"/>
        </w:rPr>
        <w:t>认定。</w:t>
      </w:r>
      <w:r>
        <w:rPr>
          <w:rFonts w:ascii="宋体" w:eastAsia="方正仿宋_GBK" w:hAnsi="宋体" w:hint="eastAsia"/>
          <w:snapToGrid w:val="0"/>
          <w:kern w:val="0"/>
          <w:sz w:val="32"/>
          <w:szCs w:val="32"/>
        </w:rPr>
        <w:t>近年来有稳定的知识产权产出，</w:t>
      </w:r>
      <w:r>
        <w:rPr>
          <w:rFonts w:ascii="宋体" w:eastAsia="方正仿宋_GBK" w:hAnsi="宋体"/>
          <w:kern w:val="0"/>
          <w:sz w:val="32"/>
          <w:szCs w:val="32"/>
        </w:rPr>
        <w:t>常态</w:t>
      </w:r>
      <w:proofErr w:type="gramStart"/>
      <w:r>
        <w:rPr>
          <w:rFonts w:ascii="宋体" w:eastAsia="方正仿宋_GBK" w:hAnsi="宋体"/>
          <w:kern w:val="0"/>
          <w:sz w:val="32"/>
          <w:szCs w:val="32"/>
        </w:rPr>
        <w:t>化开展</w:t>
      </w:r>
      <w:proofErr w:type="gramEnd"/>
      <w:r>
        <w:rPr>
          <w:rFonts w:ascii="宋体" w:eastAsia="方正仿宋_GBK" w:hAnsi="宋体"/>
          <w:kern w:val="0"/>
          <w:sz w:val="32"/>
          <w:szCs w:val="32"/>
        </w:rPr>
        <w:t>专利布局、风险防控及运营转化</w:t>
      </w:r>
      <w:bookmarkEnd w:id="1"/>
      <w:r>
        <w:rPr>
          <w:rFonts w:ascii="宋体" w:eastAsia="方正仿宋_GBK" w:hAnsi="宋体"/>
          <w:kern w:val="0"/>
          <w:sz w:val="32"/>
          <w:szCs w:val="32"/>
        </w:rPr>
        <w:t>工作。</w:t>
      </w:r>
    </w:p>
    <w:bookmarkEnd w:id="0"/>
    <w:p w14:paraId="2C388655" w14:textId="77777777" w:rsidR="00421182" w:rsidRDefault="00421182" w:rsidP="00421182">
      <w:pPr>
        <w:adjustRightInd w:val="0"/>
        <w:snapToGrid w:val="0"/>
        <w:spacing w:line="570" w:lineRule="exact"/>
        <w:ind w:firstLineChars="200" w:firstLine="640"/>
        <w:rPr>
          <w:rFonts w:ascii="宋体" w:eastAsia="方正仿宋_GBK" w:hAnsi="宋体"/>
          <w:kern w:val="0"/>
          <w:sz w:val="32"/>
          <w:szCs w:val="32"/>
        </w:rPr>
      </w:pPr>
      <w:r>
        <w:rPr>
          <w:rFonts w:ascii="宋体" w:eastAsia="方正仿宋_GBK" w:hAnsi="宋体" w:hint="eastAsia"/>
          <w:kern w:val="0"/>
          <w:sz w:val="32"/>
          <w:szCs w:val="32"/>
        </w:rPr>
        <w:t>（</w:t>
      </w:r>
      <w:r>
        <w:rPr>
          <w:rFonts w:ascii="宋体" w:eastAsia="方正仿宋_GBK" w:hAnsi="宋体" w:hint="eastAsia"/>
          <w:kern w:val="0"/>
          <w:sz w:val="32"/>
          <w:szCs w:val="32"/>
        </w:rPr>
        <w:t>3</w:t>
      </w:r>
      <w:r>
        <w:rPr>
          <w:rFonts w:ascii="宋体" w:eastAsia="方正仿宋_GBK" w:hAnsi="宋体" w:hint="eastAsia"/>
          <w:kern w:val="0"/>
          <w:sz w:val="32"/>
          <w:szCs w:val="32"/>
        </w:rPr>
        <w:t>）企业</w:t>
      </w:r>
      <w:r>
        <w:rPr>
          <w:rFonts w:ascii="宋体" w:eastAsia="方正仿宋_GBK" w:hAnsi="宋体"/>
          <w:kern w:val="0"/>
          <w:sz w:val="32"/>
          <w:szCs w:val="32"/>
        </w:rPr>
        <w:t>经营状况良好</w:t>
      </w:r>
      <w:r>
        <w:rPr>
          <w:rFonts w:ascii="宋体" w:eastAsia="方正仿宋_GBK" w:hAnsi="宋体" w:hint="eastAsia"/>
          <w:kern w:val="0"/>
          <w:sz w:val="32"/>
          <w:szCs w:val="32"/>
        </w:rPr>
        <w:t>，</w:t>
      </w:r>
      <w:r>
        <w:rPr>
          <w:rFonts w:ascii="宋体" w:eastAsia="方正仿宋_GBK" w:hAnsi="宋体"/>
          <w:kern w:val="0"/>
          <w:sz w:val="32"/>
          <w:szCs w:val="32"/>
        </w:rPr>
        <w:t>无严重失信行为</w:t>
      </w:r>
      <w:r>
        <w:rPr>
          <w:rFonts w:ascii="宋体" w:eastAsia="方正仿宋_GBK" w:hAnsi="宋体" w:hint="eastAsia"/>
          <w:kern w:val="0"/>
          <w:sz w:val="32"/>
          <w:szCs w:val="32"/>
        </w:rPr>
        <w:t>，无非正常专利申请行为。</w:t>
      </w:r>
    </w:p>
    <w:p w14:paraId="0F864339" w14:textId="77777777" w:rsidR="00421182" w:rsidRDefault="00421182" w:rsidP="00421182">
      <w:pPr>
        <w:adjustRightInd w:val="0"/>
        <w:snapToGrid w:val="0"/>
        <w:spacing w:line="570" w:lineRule="exact"/>
        <w:ind w:firstLineChars="200" w:firstLine="643"/>
        <w:rPr>
          <w:rFonts w:ascii="宋体" w:eastAsia="方正仿宋_GBK" w:hAnsi="宋体"/>
          <w:b/>
          <w:bCs/>
          <w:kern w:val="0"/>
          <w:sz w:val="32"/>
          <w:szCs w:val="32"/>
        </w:rPr>
      </w:pPr>
      <w:r>
        <w:rPr>
          <w:rFonts w:ascii="宋体" w:eastAsia="方正仿宋_GBK" w:hAnsi="宋体" w:hint="eastAsia"/>
          <w:b/>
          <w:bCs/>
          <w:kern w:val="0"/>
          <w:sz w:val="32"/>
          <w:szCs w:val="32"/>
        </w:rPr>
        <w:t>2.</w:t>
      </w:r>
      <w:r>
        <w:rPr>
          <w:rFonts w:ascii="宋体" w:eastAsia="方正仿宋_GBK" w:hAnsi="宋体" w:hint="eastAsia"/>
          <w:b/>
          <w:bCs/>
          <w:kern w:val="0"/>
          <w:sz w:val="32"/>
          <w:szCs w:val="32"/>
        </w:rPr>
        <w:t>申报主体是高校、科研机构、新型研发机构的，应满足以下条件：</w:t>
      </w:r>
    </w:p>
    <w:p w14:paraId="2CCD9B1B" w14:textId="77777777" w:rsidR="00421182" w:rsidRDefault="00421182" w:rsidP="00421182">
      <w:pPr>
        <w:adjustRightInd w:val="0"/>
        <w:snapToGrid w:val="0"/>
        <w:spacing w:line="570" w:lineRule="exact"/>
        <w:ind w:firstLineChars="200" w:firstLine="640"/>
        <w:rPr>
          <w:rFonts w:ascii="宋体" w:eastAsia="方正仿宋_GBK" w:hAnsi="宋体"/>
          <w:kern w:val="0"/>
          <w:sz w:val="32"/>
          <w:szCs w:val="32"/>
        </w:rPr>
      </w:pPr>
      <w:r>
        <w:rPr>
          <w:rFonts w:ascii="宋体" w:eastAsia="方正仿宋_GBK" w:hAnsi="宋体" w:hint="eastAsia"/>
          <w:kern w:val="0"/>
          <w:sz w:val="32"/>
          <w:szCs w:val="32"/>
        </w:rPr>
        <w:t>（</w:t>
      </w:r>
      <w:r>
        <w:rPr>
          <w:rFonts w:ascii="宋体" w:eastAsia="方正仿宋_GBK" w:hAnsi="宋体" w:hint="eastAsia"/>
          <w:kern w:val="0"/>
          <w:sz w:val="32"/>
          <w:szCs w:val="32"/>
        </w:rPr>
        <w:t>1</w:t>
      </w:r>
      <w:r>
        <w:rPr>
          <w:rFonts w:ascii="宋体" w:eastAsia="方正仿宋_GBK" w:hAnsi="宋体" w:hint="eastAsia"/>
          <w:kern w:val="0"/>
          <w:sz w:val="32"/>
          <w:szCs w:val="32"/>
        </w:rPr>
        <w:t>）具有良好的研发基础和研发能力。在所申报的</w:t>
      </w:r>
      <w:r>
        <w:rPr>
          <w:rFonts w:ascii="宋体" w:eastAsia="方正仿宋_GBK" w:hAnsi="宋体"/>
          <w:kern w:val="0"/>
          <w:sz w:val="32"/>
          <w:szCs w:val="32"/>
        </w:rPr>
        <w:t>技术领域研发水平处于</w:t>
      </w:r>
      <w:r>
        <w:rPr>
          <w:rFonts w:ascii="宋体" w:eastAsia="方正仿宋_GBK" w:hAnsi="宋体" w:hint="eastAsia"/>
          <w:kern w:val="0"/>
          <w:sz w:val="32"/>
          <w:szCs w:val="32"/>
        </w:rPr>
        <w:t>国际</w:t>
      </w:r>
      <w:r>
        <w:rPr>
          <w:rFonts w:ascii="宋体" w:eastAsia="方正仿宋_GBK" w:hAnsi="宋体"/>
          <w:kern w:val="0"/>
          <w:sz w:val="32"/>
          <w:szCs w:val="32"/>
        </w:rPr>
        <w:t>领先，</w:t>
      </w:r>
      <w:r>
        <w:rPr>
          <w:rFonts w:ascii="宋体" w:eastAsia="方正仿宋_GBK" w:hAnsi="宋体"/>
          <w:snapToGrid w:val="0"/>
          <w:kern w:val="0"/>
          <w:sz w:val="32"/>
          <w:szCs w:val="32"/>
        </w:rPr>
        <w:t>拥有与</w:t>
      </w:r>
      <w:r>
        <w:rPr>
          <w:rFonts w:ascii="宋体" w:eastAsia="方正仿宋_GBK" w:hAnsi="宋体" w:hint="eastAsia"/>
          <w:snapToGrid w:val="0"/>
          <w:kern w:val="0"/>
          <w:sz w:val="32"/>
          <w:szCs w:val="32"/>
        </w:rPr>
        <w:t>该领域</w:t>
      </w:r>
      <w:r>
        <w:rPr>
          <w:rFonts w:ascii="宋体" w:eastAsia="方正仿宋_GBK" w:hAnsi="宋体"/>
          <w:snapToGrid w:val="0"/>
          <w:kern w:val="0"/>
          <w:sz w:val="32"/>
          <w:szCs w:val="32"/>
        </w:rPr>
        <w:t>相关的</w:t>
      </w:r>
      <w:r>
        <w:rPr>
          <w:rFonts w:ascii="宋体" w:eastAsia="方正仿宋_GBK" w:hAnsi="宋体" w:hint="eastAsia"/>
          <w:snapToGrid w:val="0"/>
          <w:kern w:val="0"/>
          <w:sz w:val="32"/>
          <w:szCs w:val="32"/>
        </w:rPr>
        <w:t>国家或省</w:t>
      </w:r>
      <w:r>
        <w:rPr>
          <w:rFonts w:ascii="宋体" w:eastAsia="方正仿宋_GBK" w:hAnsi="宋体" w:hint="eastAsia"/>
          <w:kern w:val="0"/>
          <w:sz w:val="32"/>
          <w:szCs w:val="32"/>
        </w:rPr>
        <w:t>重点实验室</w:t>
      </w:r>
      <w:r>
        <w:rPr>
          <w:rFonts w:ascii="宋体" w:eastAsia="方正仿宋_GBK" w:hAnsi="宋体"/>
          <w:kern w:val="0"/>
          <w:sz w:val="32"/>
          <w:szCs w:val="32"/>
        </w:rPr>
        <w:t>、工程实验室或工程（技术）研究中心等研发</w:t>
      </w:r>
      <w:r>
        <w:rPr>
          <w:rFonts w:ascii="宋体" w:eastAsia="方正仿宋_GBK" w:hAnsi="宋体" w:hint="eastAsia"/>
          <w:kern w:val="0"/>
          <w:sz w:val="32"/>
          <w:szCs w:val="32"/>
        </w:rPr>
        <w:t>平台（新型研发机构不受此限制）</w:t>
      </w:r>
      <w:r>
        <w:rPr>
          <w:rFonts w:ascii="宋体" w:eastAsia="方正仿宋_GBK" w:hAnsi="宋体"/>
          <w:kern w:val="0"/>
          <w:sz w:val="32"/>
          <w:szCs w:val="32"/>
        </w:rPr>
        <w:t>，</w:t>
      </w:r>
      <w:r>
        <w:rPr>
          <w:rFonts w:ascii="宋体" w:eastAsia="方正仿宋_GBK" w:hAnsi="宋体" w:hint="eastAsia"/>
          <w:kern w:val="0"/>
          <w:sz w:val="32"/>
          <w:szCs w:val="32"/>
        </w:rPr>
        <w:t>正在</w:t>
      </w:r>
      <w:r>
        <w:rPr>
          <w:rFonts w:ascii="宋体" w:eastAsia="方正仿宋_GBK" w:hAnsi="宋体"/>
          <w:kern w:val="0"/>
          <w:sz w:val="32"/>
          <w:szCs w:val="32"/>
        </w:rPr>
        <w:t>承担国家或省部级重大科技攻关项目</w:t>
      </w:r>
      <w:r>
        <w:rPr>
          <w:rFonts w:ascii="宋体" w:eastAsia="方正仿宋_GBK" w:hAnsi="宋体" w:hint="eastAsia"/>
          <w:kern w:val="0"/>
          <w:sz w:val="32"/>
          <w:szCs w:val="32"/>
        </w:rPr>
        <w:t>，或者正在开展关键核心技术研发，且已建立产学研合作机制，并取得</w:t>
      </w:r>
      <w:r>
        <w:rPr>
          <w:rFonts w:ascii="宋体" w:eastAsia="方正仿宋_GBK" w:hAnsi="宋体"/>
          <w:snapToGrid w:val="0"/>
          <w:kern w:val="0"/>
          <w:sz w:val="32"/>
          <w:szCs w:val="32"/>
        </w:rPr>
        <w:t>一定</w:t>
      </w:r>
      <w:r>
        <w:rPr>
          <w:rFonts w:ascii="宋体" w:eastAsia="方正仿宋_GBK" w:hAnsi="宋体" w:hint="eastAsia"/>
          <w:snapToGrid w:val="0"/>
          <w:kern w:val="0"/>
          <w:sz w:val="32"/>
          <w:szCs w:val="32"/>
        </w:rPr>
        <w:t>成果</w:t>
      </w:r>
      <w:r>
        <w:rPr>
          <w:rFonts w:ascii="宋体" w:eastAsia="方正仿宋_GBK" w:hAnsi="宋体"/>
          <w:snapToGrid w:val="0"/>
          <w:kern w:val="0"/>
          <w:sz w:val="32"/>
          <w:szCs w:val="32"/>
        </w:rPr>
        <w:t>。</w:t>
      </w:r>
      <w:r>
        <w:rPr>
          <w:rFonts w:ascii="宋体" w:eastAsia="方正仿宋_GBK" w:hAnsi="宋体" w:hint="eastAsia"/>
          <w:snapToGrid w:val="0"/>
          <w:kern w:val="0"/>
          <w:sz w:val="32"/>
          <w:szCs w:val="32"/>
        </w:rPr>
        <w:t>有</w:t>
      </w:r>
      <w:r>
        <w:rPr>
          <w:rFonts w:ascii="宋体" w:eastAsia="方正仿宋_GBK" w:hAnsi="宋体"/>
          <w:kern w:val="0"/>
          <w:sz w:val="32"/>
          <w:szCs w:val="32"/>
        </w:rPr>
        <w:t>稳定</w:t>
      </w:r>
      <w:r>
        <w:rPr>
          <w:rFonts w:ascii="宋体" w:eastAsia="方正仿宋_GBK" w:hAnsi="宋体" w:hint="eastAsia"/>
          <w:kern w:val="0"/>
          <w:sz w:val="32"/>
          <w:szCs w:val="32"/>
        </w:rPr>
        <w:t>充足</w:t>
      </w:r>
      <w:r>
        <w:rPr>
          <w:rFonts w:ascii="宋体" w:eastAsia="方正仿宋_GBK" w:hAnsi="宋体"/>
          <w:kern w:val="0"/>
          <w:sz w:val="32"/>
          <w:szCs w:val="32"/>
        </w:rPr>
        <w:t>的研发经费</w:t>
      </w:r>
      <w:r>
        <w:rPr>
          <w:rFonts w:ascii="宋体" w:eastAsia="方正仿宋_GBK" w:hAnsi="宋体" w:hint="eastAsia"/>
          <w:kern w:val="0"/>
          <w:sz w:val="32"/>
          <w:szCs w:val="32"/>
        </w:rPr>
        <w:t>投入</w:t>
      </w:r>
      <w:r>
        <w:rPr>
          <w:rFonts w:ascii="宋体" w:eastAsia="方正仿宋_GBK" w:hAnsi="宋体" w:hint="eastAsia"/>
          <w:snapToGrid w:val="0"/>
          <w:kern w:val="0"/>
          <w:sz w:val="32"/>
          <w:szCs w:val="32"/>
        </w:rPr>
        <w:t>。</w:t>
      </w:r>
    </w:p>
    <w:p w14:paraId="66C41387" w14:textId="77777777" w:rsidR="00421182" w:rsidRDefault="00421182" w:rsidP="00421182">
      <w:pPr>
        <w:adjustRightInd w:val="0"/>
        <w:snapToGrid w:val="0"/>
        <w:spacing w:line="570" w:lineRule="exact"/>
        <w:ind w:firstLineChars="200" w:firstLine="640"/>
        <w:rPr>
          <w:rFonts w:ascii="宋体" w:eastAsia="方正仿宋_GBK" w:hAnsi="宋体"/>
          <w:kern w:val="0"/>
          <w:sz w:val="32"/>
          <w:szCs w:val="32"/>
        </w:rPr>
      </w:pPr>
      <w:r>
        <w:rPr>
          <w:rFonts w:ascii="宋体" w:eastAsia="方正仿宋_GBK" w:hAnsi="宋体" w:hint="eastAsia"/>
          <w:snapToGrid w:val="0"/>
          <w:kern w:val="0"/>
          <w:sz w:val="32"/>
          <w:szCs w:val="32"/>
        </w:rPr>
        <w:t>（</w:t>
      </w:r>
      <w:r>
        <w:rPr>
          <w:rFonts w:ascii="宋体" w:eastAsia="方正仿宋_GBK" w:hAnsi="宋体" w:hint="eastAsia"/>
          <w:snapToGrid w:val="0"/>
          <w:kern w:val="0"/>
          <w:sz w:val="32"/>
          <w:szCs w:val="32"/>
        </w:rPr>
        <w:t>2</w:t>
      </w:r>
      <w:r>
        <w:rPr>
          <w:rFonts w:ascii="宋体" w:eastAsia="方正仿宋_GBK" w:hAnsi="宋体" w:hint="eastAsia"/>
          <w:snapToGrid w:val="0"/>
          <w:kern w:val="0"/>
          <w:sz w:val="32"/>
          <w:szCs w:val="32"/>
        </w:rPr>
        <w:t>）</w:t>
      </w:r>
      <w:bookmarkStart w:id="2" w:name="OLE_LINK3"/>
      <w:r>
        <w:rPr>
          <w:rFonts w:ascii="宋体" w:eastAsia="方正仿宋_GBK" w:hAnsi="宋体" w:hint="eastAsia"/>
          <w:snapToGrid w:val="0"/>
          <w:kern w:val="0"/>
          <w:sz w:val="32"/>
          <w:szCs w:val="32"/>
        </w:rPr>
        <w:t>具有良好的知识产权工作基础。</w:t>
      </w:r>
      <w:r>
        <w:rPr>
          <w:rFonts w:ascii="宋体" w:eastAsia="方正仿宋_GBK" w:hAnsi="宋体"/>
          <w:kern w:val="0"/>
          <w:sz w:val="32"/>
          <w:szCs w:val="32"/>
        </w:rPr>
        <w:t>知识产权管理制度</w:t>
      </w:r>
      <w:r>
        <w:rPr>
          <w:rFonts w:ascii="宋体" w:eastAsia="方正仿宋_GBK" w:hAnsi="宋体" w:hint="eastAsia"/>
          <w:kern w:val="0"/>
          <w:sz w:val="32"/>
          <w:szCs w:val="32"/>
        </w:rPr>
        <w:t>比较健全，</w:t>
      </w:r>
      <w:r>
        <w:rPr>
          <w:rFonts w:ascii="宋体" w:eastAsia="方正仿宋_GBK" w:hAnsi="宋体" w:hint="eastAsia"/>
          <w:snapToGrid w:val="0"/>
          <w:kern w:val="0"/>
          <w:sz w:val="32"/>
          <w:szCs w:val="32"/>
        </w:rPr>
        <w:t>知识产权工作经费充足</w:t>
      </w:r>
      <w:bookmarkStart w:id="3" w:name="OLE_LINK4"/>
      <w:r>
        <w:rPr>
          <w:rFonts w:ascii="宋体" w:eastAsia="方正仿宋_GBK" w:hAnsi="宋体" w:hint="eastAsia"/>
          <w:snapToGrid w:val="0"/>
          <w:kern w:val="0"/>
          <w:sz w:val="32"/>
          <w:szCs w:val="32"/>
        </w:rPr>
        <w:t>。</w:t>
      </w:r>
      <w:bookmarkStart w:id="4" w:name="OLE_LINK5"/>
      <w:r>
        <w:rPr>
          <w:rFonts w:ascii="宋体" w:eastAsia="方正仿宋_GBK" w:hAnsi="宋体" w:hint="eastAsia"/>
          <w:snapToGrid w:val="0"/>
          <w:kern w:val="0"/>
          <w:sz w:val="32"/>
          <w:szCs w:val="32"/>
        </w:rPr>
        <w:t>近年来有稳定的知识产权产出，</w:t>
      </w:r>
      <w:bookmarkEnd w:id="3"/>
      <w:bookmarkEnd w:id="4"/>
      <w:r>
        <w:rPr>
          <w:rFonts w:ascii="宋体" w:eastAsia="方正仿宋_GBK" w:hAnsi="宋体"/>
          <w:kern w:val="0"/>
          <w:sz w:val="32"/>
          <w:szCs w:val="32"/>
        </w:rPr>
        <w:t>常态</w:t>
      </w:r>
      <w:proofErr w:type="gramStart"/>
      <w:r>
        <w:rPr>
          <w:rFonts w:ascii="宋体" w:eastAsia="方正仿宋_GBK" w:hAnsi="宋体"/>
          <w:kern w:val="0"/>
          <w:sz w:val="32"/>
          <w:szCs w:val="32"/>
        </w:rPr>
        <w:t>化开展</w:t>
      </w:r>
      <w:proofErr w:type="gramEnd"/>
      <w:r>
        <w:rPr>
          <w:rFonts w:ascii="宋体" w:eastAsia="方正仿宋_GBK" w:hAnsi="宋体"/>
          <w:kern w:val="0"/>
          <w:sz w:val="32"/>
          <w:szCs w:val="32"/>
        </w:rPr>
        <w:t>专利布局、</w:t>
      </w:r>
      <w:r>
        <w:rPr>
          <w:rFonts w:ascii="宋体" w:eastAsia="方正仿宋_GBK" w:hAnsi="宋体" w:hint="eastAsia"/>
          <w:kern w:val="0"/>
          <w:sz w:val="32"/>
          <w:szCs w:val="32"/>
        </w:rPr>
        <w:t>分级管理</w:t>
      </w:r>
      <w:r>
        <w:rPr>
          <w:rFonts w:ascii="宋体" w:eastAsia="方正仿宋_GBK" w:hAnsi="宋体"/>
          <w:kern w:val="0"/>
          <w:sz w:val="32"/>
          <w:szCs w:val="32"/>
        </w:rPr>
        <w:t>及运营转化工作。</w:t>
      </w:r>
    </w:p>
    <w:bookmarkEnd w:id="2"/>
    <w:p w14:paraId="0B2E0F24" w14:textId="77777777" w:rsidR="00421182" w:rsidRDefault="00421182" w:rsidP="00421182">
      <w:pPr>
        <w:adjustRightInd w:val="0"/>
        <w:snapToGrid w:val="0"/>
        <w:spacing w:line="570" w:lineRule="exact"/>
        <w:ind w:firstLineChars="200" w:firstLine="640"/>
        <w:rPr>
          <w:rFonts w:ascii="宋体" w:eastAsia="方正仿宋_GBK" w:hAnsi="宋体"/>
          <w:kern w:val="0"/>
          <w:sz w:val="32"/>
          <w:szCs w:val="32"/>
        </w:rPr>
      </w:pPr>
      <w:r>
        <w:rPr>
          <w:rFonts w:ascii="宋体" w:eastAsia="方正仿宋_GBK" w:hAnsi="宋体" w:hint="eastAsia"/>
          <w:kern w:val="0"/>
          <w:sz w:val="32"/>
          <w:szCs w:val="32"/>
        </w:rPr>
        <w:t>（</w:t>
      </w:r>
      <w:r>
        <w:rPr>
          <w:rFonts w:ascii="宋体" w:eastAsia="方正仿宋_GBK" w:hAnsi="宋体" w:hint="eastAsia"/>
          <w:kern w:val="0"/>
          <w:sz w:val="32"/>
          <w:szCs w:val="32"/>
        </w:rPr>
        <w:t>3</w:t>
      </w:r>
      <w:r>
        <w:rPr>
          <w:rFonts w:ascii="宋体" w:eastAsia="方正仿宋_GBK" w:hAnsi="宋体" w:hint="eastAsia"/>
          <w:kern w:val="0"/>
          <w:sz w:val="32"/>
          <w:szCs w:val="32"/>
        </w:rPr>
        <w:t>）</w:t>
      </w:r>
      <w:r>
        <w:rPr>
          <w:rFonts w:ascii="宋体" w:eastAsia="方正仿宋_GBK" w:hAnsi="宋体"/>
          <w:kern w:val="0"/>
          <w:sz w:val="32"/>
          <w:szCs w:val="32"/>
        </w:rPr>
        <w:t>无严重失信行为</w:t>
      </w:r>
      <w:r>
        <w:rPr>
          <w:rFonts w:ascii="宋体" w:eastAsia="方正仿宋_GBK" w:hAnsi="宋体" w:hint="eastAsia"/>
          <w:kern w:val="0"/>
          <w:sz w:val="32"/>
          <w:szCs w:val="32"/>
        </w:rPr>
        <w:t>，无非正常专利申请行为。</w:t>
      </w:r>
    </w:p>
    <w:p w14:paraId="01079D8A" w14:textId="77777777" w:rsidR="00421182" w:rsidRDefault="00421182" w:rsidP="00421182">
      <w:pPr>
        <w:adjustRightInd w:val="0"/>
        <w:snapToGrid w:val="0"/>
        <w:spacing w:line="570" w:lineRule="exact"/>
        <w:ind w:firstLineChars="200" w:firstLine="640"/>
        <w:rPr>
          <w:rFonts w:ascii="宋体" w:eastAsia="方正楷体_GBK" w:hAnsi="宋体" w:cs="方正楷体_GBK"/>
          <w:kern w:val="0"/>
          <w:sz w:val="32"/>
          <w:szCs w:val="32"/>
        </w:rPr>
      </w:pPr>
      <w:r>
        <w:rPr>
          <w:rFonts w:ascii="宋体" w:eastAsia="方正楷体_GBK" w:hAnsi="宋体" w:cs="方正楷体_GBK" w:hint="eastAsia"/>
          <w:kern w:val="0"/>
          <w:sz w:val="32"/>
          <w:szCs w:val="32"/>
        </w:rPr>
        <w:t>（三）项目任务和绩效目标</w:t>
      </w:r>
    </w:p>
    <w:p w14:paraId="1C337939" w14:textId="77777777" w:rsidR="00421182" w:rsidRDefault="00421182" w:rsidP="00421182">
      <w:pPr>
        <w:autoSpaceDE w:val="0"/>
        <w:autoSpaceDN w:val="0"/>
        <w:adjustRightInd w:val="0"/>
        <w:snapToGrid w:val="0"/>
        <w:spacing w:line="570" w:lineRule="exact"/>
        <w:ind w:firstLineChars="200" w:firstLine="643"/>
        <w:rPr>
          <w:rFonts w:ascii="宋体" w:eastAsia="方正仿宋_GBK" w:hAnsi="宋体"/>
          <w:b/>
          <w:bCs/>
          <w:kern w:val="0"/>
          <w:sz w:val="32"/>
          <w:szCs w:val="32"/>
        </w:rPr>
      </w:pPr>
      <w:r>
        <w:rPr>
          <w:rFonts w:ascii="宋体" w:eastAsia="方正仿宋_GBK" w:hAnsi="宋体" w:hint="eastAsia"/>
          <w:b/>
          <w:bCs/>
          <w:kern w:val="0"/>
          <w:sz w:val="32"/>
          <w:szCs w:val="32"/>
        </w:rPr>
        <w:t>1.</w:t>
      </w:r>
      <w:r>
        <w:rPr>
          <w:rFonts w:ascii="宋体" w:eastAsia="方正仿宋_GBK" w:hAnsi="宋体" w:hint="eastAsia"/>
          <w:b/>
          <w:bCs/>
          <w:kern w:val="0"/>
          <w:sz w:val="32"/>
          <w:szCs w:val="32"/>
        </w:rPr>
        <w:t>项目任务</w:t>
      </w:r>
    </w:p>
    <w:p w14:paraId="7DBE3B1F"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20"/>
        </w:rPr>
      </w:pPr>
      <w:r>
        <w:rPr>
          <w:rFonts w:ascii="宋体" w:eastAsia="方正仿宋_GBK" w:hAnsi="宋体" w:hint="eastAsia"/>
          <w:snapToGrid w:val="0"/>
          <w:kern w:val="0"/>
          <w:sz w:val="32"/>
          <w:szCs w:val="20"/>
        </w:rPr>
        <w:t>（</w:t>
      </w:r>
      <w:r>
        <w:rPr>
          <w:rFonts w:ascii="宋体" w:eastAsia="方正仿宋_GBK" w:hAnsi="宋体" w:hint="eastAsia"/>
          <w:snapToGrid w:val="0"/>
          <w:kern w:val="0"/>
          <w:sz w:val="32"/>
          <w:szCs w:val="20"/>
        </w:rPr>
        <w:t>1</w:t>
      </w:r>
      <w:r>
        <w:rPr>
          <w:rFonts w:ascii="宋体" w:eastAsia="方正仿宋_GBK" w:hAnsi="宋体" w:hint="eastAsia"/>
          <w:snapToGrid w:val="0"/>
          <w:kern w:val="0"/>
          <w:sz w:val="32"/>
          <w:szCs w:val="20"/>
        </w:rPr>
        <w:t>）建立完善高价值专利培育工作机制。组建高价值专利培育中心，完善组织架构，明确责任分工，加大经费投入，制定高价值专利培育工作方案。企业、科研机构、新型研发机构设知识产权总监，高校在研发团队中设知识产权专员。贯彻《高价值</w:t>
      </w:r>
      <w:r>
        <w:rPr>
          <w:rFonts w:ascii="宋体" w:eastAsia="方正仿宋_GBK" w:hAnsi="宋体" w:hint="eastAsia"/>
          <w:snapToGrid w:val="0"/>
          <w:kern w:val="0"/>
          <w:sz w:val="32"/>
          <w:szCs w:val="20"/>
        </w:rPr>
        <w:lastRenderedPageBreak/>
        <w:t>专利培育工作规范（</w:t>
      </w:r>
      <w:r>
        <w:rPr>
          <w:rFonts w:ascii="宋体" w:eastAsia="方正仿宋_GBK" w:hAnsi="宋体"/>
          <w:snapToGrid w:val="0"/>
          <w:kern w:val="0"/>
          <w:sz w:val="32"/>
          <w:szCs w:val="20"/>
        </w:rPr>
        <w:t>DB32T 4308-2022</w:t>
      </w:r>
      <w:r>
        <w:rPr>
          <w:rFonts w:ascii="宋体" w:eastAsia="方正仿宋_GBK" w:hAnsi="宋体" w:hint="eastAsia"/>
          <w:snapToGrid w:val="0"/>
          <w:kern w:val="0"/>
          <w:sz w:val="32"/>
          <w:szCs w:val="20"/>
        </w:rPr>
        <w:t>）》地方标准，建立健全产学研服深度合作、重大事项协商决策、专利导航等制度。面向经营管理、技术研发、市场营销等人员开展知识产权培训，培养具有知识产权专业能力的研发管理人才。</w:t>
      </w:r>
    </w:p>
    <w:p w14:paraId="05EF218B" w14:textId="77777777" w:rsidR="00421182" w:rsidRDefault="00421182" w:rsidP="00421182">
      <w:pPr>
        <w:autoSpaceDE w:val="0"/>
        <w:autoSpaceDN w:val="0"/>
        <w:adjustRightInd w:val="0"/>
        <w:snapToGrid w:val="0"/>
        <w:spacing w:line="570" w:lineRule="exact"/>
        <w:ind w:firstLine="624"/>
        <w:rPr>
          <w:rFonts w:ascii="宋体" w:eastAsia="方正仿宋_GBK" w:hAnsi="宋体"/>
          <w:snapToGrid w:val="0"/>
          <w:kern w:val="0"/>
          <w:sz w:val="32"/>
          <w:szCs w:val="20"/>
        </w:rPr>
      </w:pPr>
      <w:r>
        <w:rPr>
          <w:rFonts w:ascii="宋体" w:eastAsia="方正仿宋_GBK" w:hAnsi="宋体" w:hint="eastAsia"/>
          <w:snapToGrid w:val="0"/>
          <w:kern w:val="0"/>
          <w:sz w:val="32"/>
          <w:szCs w:val="20"/>
        </w:rPr>
        <w:t>（</w:t>
      </w:r>
      <w:r>
        <w:rPr>
          <w:rFonts w:ascii="宋体" w:eastAsia="方正仿宋_GBK" w:hAnsi="宋体" w:hint="eastAsia"/>
          <w:snapToGrid w:val="0"/>
          <w:kern w:val="0"/>
          <w:sz w:val="32"/>
          <w:szCs w:val="20"/>
        </w:rPr>
        <w:t>2</w:t>
      </w:r>
      <w:r>
        <w:rPr>
          <w:rFonts w:ascii="宋体" w:eastAsia="方正仿宋_GBK" w:hAnsi="宋体" w:hint="eastAsia"/>
          <w:snapToGrid w:val="0"/>
          <w:kern w:val="0"/>
          <w:sz w:val="32"/>
          <w:szCs w:val="20"/>
        </w:rPr>
        <w:t>）运用专利等信息提升研发效能。围绕</w:t>
      </w:r>
      <w:r>
        <w:rPr>
          <w:rFonts w:ascii="宋体" w:eastAsia="方正仿宋_GBK" w:hAnsi="宋体" w:hint="eastAsia"/>
          <w:sz w:val="32"/>
          <w:szCs w:val="32"/>
        </w:rPr>
        <w:t>本项目确定的技术领域，选择</w:t>
      </w:r>
      <w:r>
        <w:rPr>
          <w:rFonts w:ascii="宋体" w:eastAsia="方正仿宋_GBK" w:hAnsi="宋体" w:hint="eastAsia"/>
          <w:sz w:val="32"/>
          <w:szCs w:val="32"/>
        </w:rPr>
        <w:t>1-2</w:t>
      </w:r>
      <w:r>
        <w:rPr>
          <w:rFonts w:ascii="宋体" w:eastAsia="方正仿宋_GBK" w:hAnsi="宋体" w:hint="eastAsia"/>
          <w:sz w:val="32"/>
          <w:szCs w:val="32"/>
        </w:rPr>
        <w:t>个研发方向，</w:t>
      </w:r>
      <w:r>
        <w:rPr>
          <w:rFonts w:ascii="宋体" w:eastAsia="方正仿宋_GBK" w:hAnsi="宋体" w:hint="eastAsia"/>
          <w:snapToGrid w:val="0"/>
          <w:kern w:val="0"/>
          <w:sz w:val="32"/>
          <w:szCs w:val="20"/>
        </w:rPr>
        <w:t>建立</w:t>
      </w:r>
      <w:proofErr w:type="gramStart"/>
      <w:r>
        <w:rPr>
          <w:rFonts w:ascii="宋体" w:eastAsia="方正仿宋_GBK" w:hAnsi="宋体" w:hint="eastAsia"/>
          <w:snapToGrid w:val="0"/>
          <w:kern w:val="0"/>
          <w:sz w:val="32"/>
          <w:szCs w:val="20"/>
        </w:rPr>
        <w:t>研发全</w:t>
      </w:r>
      <w:proofErr w:type="gramEnd"/>
      <w:r>
        <w:rPr>
          <w:rFonts w:ascii="宋体" w:eastAsia="方正仿宋_GBK" w:hAnsi="宋体" w:hint="eastAsia"/>
          <w:snapToGrid w:val="0"/>
          <w:kern w:val="0"/>
          <w:sz w:val="32"/>
          <w:szCs w:val="20"/>
        </w:rPr>
        <w:t>过程知识产权管理制度，按照《专利导航指南》国家标准开展专利导航，分析产业竞争态势，确立关键核心技术研发策略和路径，助力关键核心技术研发取得突破。建立专利专题数据库和信息化管理平台，为研发创新提供支持</w:t>
      </w:r>
      <w:r>
        <w:rPr>
          <w:rFonts w:ascii="宋体" w:eastAsia="方正仿宋_GBK" w:hAnsi="宋体"/>
          <w:sz w:val="32"/>
          <w:szCs w:val="32"/>
        </w:rPr>
        <w:t>。</w:t>
      </w:r>
    </w:p>
    <w:p w14:paraId="41E6845F" w14:textId="77777777" w:rsidR="00421182" w:rsidRDefault="00421182" w:rsidP="00421182">
      <w:pPr>
        <w:autoSpaceDE w:val="0"/>
        <w:autoSpaceDN w:val="0"/>
        <w:adjustRightInd w:val="0"/>
        <w:snapToGrid w:val="0"/>
        <w:spacing w:line="570" w:lineRule="exact"/>
        <w:ind w:firstLine="624"/>
        <w:rPr>
          <w:rFonts w:ascii="宋体" w:eastAsia="方正仿宋_GBK" w:hAnsi="宋体"/>
          <w:sz w:val="32"/>
          <w:szCs w:val="32"/>
        </w:rPr>
      </w:pPr>
      <w:r>
        <w:rPr>
          <w:rFonts w:ascii="宋体" w:eastAsia="方正仿宋_GBK" w:hAnsi="宋体" w:hint="eastAsia"/>
          <w:snapToGrid w:val="0"/>
          <w:kern w:val="0"/>
          <w:sz w:val="32"/>
          <w:szCs w:val="20"/>
        </w:rPr>
        <w:t>（</w:t>
      </w:r>
      <w:r>
        <w:rPr>
          <w:rFonts w:ascii="宋体" w:eastAsia="方正仿宋_GBK" w:hAnsi="宋体" w:hint="eastAsia"/>
          <w:snapToGrid w:val="0"/>
          <w:kern w:val="0"/>
          <w:sz w:val="32"/>
          <w:szCs w:val="20"/>
        </w:rPr>
        <w:t>3</w:t>
      </w:r>
      <w:r>
        <w:rPr>
          <w:rFonts w:ascii="宋体" w:eastAsia="方正仿宋_GBK" w:hAnsi="宋体" w:hint="eastAsia"/>
          <w:snapToGrid w:val="0"/>
          <w:kern w:val="0"/>
          <w:sz w:val="32"/>
          <w:szCs w:val="20"/>
        </w:rPr>
        <w:t>）开展专利申请和布局。</w:t>
      </w:r>
      <w:r>
        <w:rPr>
          <w:rFonts w:ascii="宋体" w:eastAsia="方正仿宋_GBK" w:hAnsi="宋体" w:hint="eastAsia"/>
          <w:snapToGrid w:val="0"/>
          <w:kern w:val="0"/>
          <w:sz w:val="32"/>
          <w:szCs w:val="32"/>
        </w:rPr>
        <w:t>围绕本项目确定的研发方向加强专利产出目标规划，完善创新成果识别和专利申请决策制度，制定专利布局方案，</w:t>
      </w:r>
      <w:r>
        <w:rPr>
          <w:rFonts w:ascii="宋体" w:eastAsia="方正仿宋_GBK" w:hAnsi="宋体" w:hint="eastAsia"/>
          <w:snapToGrid w:val="0"/>
          <w:kern w:val="0"/>
          <w:sz w:val="32"/>
          <w:szCs w:val="20"/>
        </w:rPr>
        <w:t>推动研发成果及时产权化</w:t>
      </w:r>
      <w:r>
        <w:rPr>
          <w:rFonts w:ascii="宋体" w:eastAsia="方正仿宋_GBK" w:hAnsi="宋体" w:hint="eastAsia"/>
          <w:snapToGrid w:val="0"/>
          <w:kern w:val="0"/>
          <w:sz w:val="32"/>
          <w:szCs w:val="32"/>
        </w:rPr>
        <w:t>。建立专利申请</w:t>
      </w:r>
      <w:r>
        <w:rPr>
          <w:rFonts w:ascii="宋体" w:eastAsia="方正仿宋_GBK" w:hAnsi="宋体" w:hint="eastAsia"/>
          <w:snapToGrid w:val="0"/>
          <w:kern w:val="0"/>
          <w:sz w:val="32"/>
          <w:szCs w:val="20"/>
        </w:rPr>
        <w:t>前置评审</w:t>
      </w:r>
      <w:r>
        <w:rPr>
          <w:rFonts w:ascii="宋体" w:eastAsia="方正仿宋_GBK" w:hAnsi="宋体" w:hint="eastAsia"/>
          <w:snapToGrid w:val="0"/>
          <w:kern w:val="0"/>
          <w:sz w:val="32"/>
          <w:szCs w:val="32"/>
        </w:rPr>
        <w:t>和专利质量管控制度，联合专利代理机构</w:t>
      </w:r>
      <w:r>
        <w:rPr>
          <w:rFonts w:ascii="宋体" w:eastAsia="方正仿宋_GBK" w:hAnsi="宋体" w:hint="eastAsia"/>
          <w:sz w:val="32"/>
          <w:szCs w:val="32"/>
        </w:rPr>
        <w:t>高质量撰写专利申请文件，</w:t>
      </w:r>
      <w:r>
        <w:rPr>
          <w:rFonts w:ascii="宋体" w:eastAsia="方正仿宋_GBK" w:hAnsi="宋体" w:hint="eastAsia"/>
          <w:snapToGrid w:val="0"/>
          <w:kern w:val="0"/>
          <w:sz w:val="32"/>
          <w:szCs w:val="20"/>
        </w:rPr>
        <w:t>合理确定专利保护范围。加强专利</w:t>
      </w:r>
      <w:r>
        <w:rPr>
          <w:rFonts w:ascii="宋体" w:eastAsia="方正仿宋_GBK" w:hAnsi="宋体" w:hint="eastAsia"/>
          <w:sz w:val="32"/>
          <w:szCs w:val="32"/>
        </w:rPr>
        <w:t>申请过程管理，</w:t>
      </w:r>
      <w:r>
        <w:rPr>
          <w:rFonts w:ascii="宋体" w:eastAsia="方正仿宋_GBK" w:hAnsi="宋体" w:hint="eastAsia"/>
          <w:snapToGrid w:val="0"/>
          <w:kern w:val="0"/>
          <w:sz w:val="32"/>
          <w:szCs w:val="20"/>
        </w:rPr>
        <w:t>提高电子申请率</w:t>
      </w:r>
      <w:r>
        <w:rPr>
          <w:rFonts w:ascii="宋体" w:eastAsia="方正仿宋_GBK" w:hAnsi="宋体" w:hint="eastAsia"/>
          <w:sz w:val="32"/>
          <w:szCs w:val="32"/>
        </w:rPr>
        <w:t>。强化海外专利布局，提升国际竞争话语权。</w:t>
      </w:r>
      <w:r>
        <w:rPr>
          <w:rFonts w:ascii="宋体" w:eastAsia="方正仿宋_GBK" w:hAnsi="宋体" w:hint="eastAsia"/>
          <w:snapToGrid w:val="0"/>
          <w:kern w:val="0"/>
          <w:sz w:val="32"/>
          <w:szCs w:val="20"/>
        </w:rPr>
        <w:t>落实财政资助科研项目形成专利的声明制度。</w:t>
      </w:r>
    </w:p>
    <w:p w14:paraId="4371172A" w14:textId="77777777" w:rsidR="00421182" w:rsidRDefault="00421182" w:rsidP="00421182">
      <w:pPr>
        <w:autoSpaceDE w:val="0"/>
        <w:autoSpaceDN w:val="0"/>
        <w:adjustRightInd w:val="0"/>
        <w:snapToGrid w:val="0"/>
        <w:spacing w:line="570" w:lineRule="exact"/>
        <w:ind w:firstLine="624"/>
        <w:rPr>
          <w:rFonts w:ascii="宋体" w:eastAsia="方正仿宋_GBK" w:hAnsi="宋体"/>
          <w:snapToGrid w:val="0"/>
          <w:kern w:val="0"/>
          <w:sz w:val="32"/>
          <w:szCs w:val="20"/>
        </w:rPr>
      </w:pPr>
      <w:r>
        <w:rPr>
          <w:rFonts w:ascii="宋体" w:eastAsia="方正仿宋_GBK" w:hAnsi="宋体" w:hint="eastAsia"/>
          <w:snapToGrid w:val="0"/>
          <w:kern w:val="0"/>
          <w:sz w:val="32"/>
          <w:szCs w:val="20"/>
        </w:rPr>
        <w:t>（</w:t>
      </w:r>
      <w:r>
        <w:rPr>
          <w:rFonts w:ascii="宋体" w:eastAsia="方正仿宋_GBK" w:hAnsi="宋体" w:hint="eastAsia"/>
          <w:snapToGrid w:val="0"/>
          <w:kern w:val="0"/>
          <w:sz w:val="32"/>
          <w:szCs w:val="20"/>
        </w:rPr>
        <w:t>4</w:t>
      </w:r>
      <w:r>
        <w:rPr>
          <w:rFonts w:ascii="宋体" w:eastAsia="方正仿宋_GBK" w:hAnsi="宋体" w:hint="eastAsia"/>
          <w:snapToGrid w:val="0"/>
          <w:kern w:val="0"/>
          <w:sz w:val="32"/>
          <w:szCs w:val="20"/>
        </w:rPr>
        <w:t>）强化专利运用和保护。</w:t>
      </w:r>
    </w:p>
    <w:p w14:paraId="64927A40" w14:textId="77777777" w:rsidR="00421182" w:rsidRDefault="00421182" w:rsidP="00421182">
      <w:pPr>
        <w:autoSpaceDE w:val="0"/>
        <w:autoSpaceDN w:val="0"/>
        <w:adjustRightInd w:val="0"/>
        <w:snapToGrid w:val="0"/>
        <w:spacing w:line="570" w:lineRule="exact"/>
        <w:ind w:firstLine="624"/>
        <w:rPr>
          <w:rFonts w:ascii="宋体" w:eastAsia="方正仿宋_GBK" w:hAnsi="宋体"/>
          <w:snapToGrid w:val="0"/>
          <w:kern w:val="0"/>
          <w:sz w:val="32"/>
          <w:szCs w:val="20"/>
        </w:rPr>
      </w:pPr>
      <w:r>
        <w:rPr>
          <w:rFonts w:ascii="宋体" w:eastAsia="微软雅黑" w:hAnsi="宋体" w:cs="微软雅黑" w:hint="eastAsia"/>
          <w:snapToGrid w:val="0"/>
          <w:kern w:val="0"/>
          <w:sz w:val="32"/>
          <w:szCs w:val="20"/>
        </w:rPr>
        <w:t>①</w:t>
      </w:r>
      <w:r>
        <w:rPr>
          <w:rFonts w:ascii="宋体" w:eastAsia="方正仿宋_GBK" w:hAnsi="宋体" w:hint="eastAsia"/>
          <w:snapToGrid w:val="0"/>
          <w:kern w:val="0"/>
          <w:sz w:val="32"/>
          <w:szCs w:val="20"/>
        </w:rPr>
        <w:t>企业</w:t>
      </w:r>
      <w:r>
        <w:rPr>
          <w:rFonts w:ascii="宋体" w:eastAsia="方正仿宋_GBK" w:hAnsi="宋体" w:hint="eastAsia"/>
          <w:snapToGrid w:val="0"/>
          <w:kern w:val="0"/>
          <w:sz w:val="32"/>
          <w:szCs w:val="32"/>
        </w:rPr>
        <w:t>建立专利分级分类管理制度，提升专利资产管理水平。</w:t>
      </w:r>
      <w:r>
        <w:rPr>
          <w:rFonts w:ascii="宋体" w:eastAsia="方正仿宋_GBK" w:hAnsi="宋体" w:hint="eastAsia"/>
          <w:snapToGrid w:val="0"/>
          <w:kern w:val="0"/>
          <w:sz w:val="32"/>
          <w:szCs w:val="20"/>
        </w:rPr>
        <w:t>推动专利产品化、产业化、标准化，开展专利密集型产品备案认定。积极申报省级以上专利奖、科学技术奖等奖项。建立专利风险</w:t>
      </w:r>
      <w:proofErr w:type="gramStart"/>
      <w:r>
        <w:rPr>
          <w:rFonts w:ascii="宋体" w:eastAsia="方正仿宋_GBK" w:hAnsi="宋体" w:hint="eastAsia"/>
          <w:snapToGrid w:val="0"/>
          <w:kern w:val="0"/>
          <w:sz w:val="32"/>
          <w:szCs w:val="20"/>
        </w:rPr>
        <w:t>研</w:t>
      </w:r>
      <w:proofErr w:type="gramEnd"/>
      <w:r>
        <w:rPr>
          <w:rFonts w:ascii="宋体" w:eastAsia="方正仿宋_GBK" w:hAnsi="宋体" w:hint="eastAsia"/>
          <w:snapToGrid w:val="0"/>
          <w:kern w:val="0"/>
          <w:sz w:val="32"/>
          <w:szCs w:val="20"/>
        </w:rPr>
        <w:t>判和防控机制，组建或依托专业维权团队，积极应对专利纠</w:t>
      </w:r>
      <w:r>
        <w:rPr>
          <w:rFonts w:ascii="宋体" w:eastAsia="方正仿宋_GBK" w:hAnsi="宋体" w:hint="eastAsia"/>
          <w:snapToGrid w:val="0"/>
          <w:kern w:val="0"/>
          <w:sz w:val="32"/>
          <w:szCs w:val="20"/>
        </w:rPr>
        <w:lastRenderedPageBreak/>
        <w:t>纷，维护自身合法权益。</w:t>
      </w:r>
    </w:p>
    <w:p w14:paraId="6268DAD7" w14:textId="77777777" w:rsidR="00421182" w:rsidRDefault="00421182" w:rsidP="00421182">
      <w:pPr>
        <w:autoSpaceDE w:val="0"/>
        <w:autoSpaceDN w:val="0"/>
        <w:adjustRightInd w:val="0"/>
        <w:snapToGrid w:val="0"/>
        <w:spacing w:line="570" w:lineRule="exact"/>
        <w:ind w:firstLine="624"/>
        <w:rPr>
          <w:rFonts w:ascii="宋体" w:eastAsia="方正仿宋_GBK" w:hAnsi="宋体"/>
          <w:snapToGrid w:val="0"/>
          <w:kern w:val="0"/>
          <w:sz w:val="32"/>
          <w:szCs w:val="20"/>
        </w:rPr>
      </w:pPr>
      <w:r>
        <w:rPr>
          <w:rFonts w:ascii="宋体" w:eastAsia="微软雅黑" w:hAnsi="宋体" w:cs="微软雅黑" w:hint="eastAsia"/>
          <w:snapToGrid w:val="0"/>
          <w:kern w:val="0"/>
          <w:sz w:val="32"/>
          <w:szCs w:val="20"/>
        </w:rPr>
        <w:t>②</w:t>
      </w:r>
      <w:r>
        <w:rPr>
          <w:rFonts w:ascii="宋体" w:eastAsia="方正仿宋_GBK" w:hAnsi="宋体" w:hint="eastAsia"/>
          <w:snapToGrid w:val="0"/>
          <w:kern w:val="0"/>
          <w:sz w:val="32"/>
          <w:szCs w:val="20"/>
        </w:rPr>
        <w:t>高校、科研机构、新型研发机构建立</w:t>
      </w:r>
      <w:r>
        <w:rPr>
          <w:rFonts w:ascii="宋体" w:eastAsia="方正仿宋_GBK" w:hAnsi="宋体" w:hint="eastAsia"/>
          <w:snapToGrid w:val="0"/>
          <w:kern w:val="0"/>
          <w:sz w:val="32"/>
          <w:szCs w:val="32"/>
        </w:rPr>
        <w:t>专利分级分类管理制度，</w:t>
      </w:r>
      <w:r>
        <w:rPr>
          <w:rFonts w:ascii="宋体" w:eastAsia="方正仿宋_GBK" w:hAnsi="宋体" w:hint="eastAsia"/>
          <w:snapToGrid w:val="0"/>
          <w:kern w:val="0"/>
          <w:sz w:val="32"/>
          <w:szCs w:val="20"/>
        </w:rPr>
        <w:t>完善专利转化运用机制，健全收益分配制度。</w:t>
      </w:r>
      <w:r>
        <w:rPr>
          <w:rFonts w:ascii="宋体" w:eastAsia="方正仿宋_GBK" w:hAnsi="宋体" w:hint="eastAsia"/>
          <w:snapToGrid w:val="0"/>
          <w:kern w:val="0"/>
          <w:sz w:val="32"/>
          <w:szCs w:val="32"/>
        </w:rPr>
        <w:t>发挥知识产权运营中心作用，</w:t>
      </w:r>
      <w:r>
        <w:rPr>
          <w:rFonts w:ascii="宋体" w:eastAsia="方正仿宋_GBK" w:hAnsi="宋体" w:hint="eastAsia"/>
          <w:snapToGrid w:val="0"/>
          <w:kern w:val="0"/>
          <w:sz w:val="32"/>
          <w:szCs w:val="20"/>
        </w:rPr>
        <w:t>面向企业、金融投资机构举办高价值专利成果推介会，通过转让、实施许可、作价入股等方式，推动专利价值实现，盘活专利资产。积极申报省级以上专利奖、科学技术奖等奖项。建立专利风险</w:t>
      </w:r>
      <w:proofErr w:type="gramStart"/>
      <w:r>
        <w:rPr>
          <w:rFonts w:ascii="宋体" w:eastAsia="方正仿宋_GBK" w:hAnsi="宋体" w:hint="eastAsia"/>
          <w:snapToGrid w:val="0"/>
          <w:kern w:val="0"/>
          <w:sz w:val="32"/>
          <w:szCs w:val="20"/>
        </w:rPr>
        <w:t>研</w:t>
      </w:r>
      <w:proofErr w:type="gramEnd"/>
      <w:r>
        <w:rPr>
          <w:rFonts w:ascii="宋体" w:eastAsia="方正仿宋_GBK" w:hAnsi="宋体" w:hint="eastAsia"/>
          <w:snapToGrid w:val="0"/>
          <w:kern w:val="0"/>
          <w:sz w:val="32"/>
          <w:szCs w:val="20"/>
        </w:rPr>
        <w:t>判和防控机制，组建或依托专业维权团队，积极应对专利纠纷，维护自身合法权益。</w:t>
      </w:r>
    </w:p>
    <w:p w14:paraId="6BA05207"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w:t>
      </w:r>
      <w:r>
        <w:rPr>
          <w:rFonts w:ascii="宋体" w:eastAsia="方正仿宋_GBK" w:hAnsi="宋体" w:hint="eastAsia"/>
          <w:snapToGrid w:val="0"/>
          <w:kern w:val="0"/>
          <w:sz w:val="32"/>
          <w:szCs w:val="32"/>
        </w:rPr>
        <w:t>5</w:t>
      </w:r>
      <w:r>
        <w:rPr>
          <w:rFonts w:ascii="宋体" w:eastAsia="方正仿宋_GBK" w:hAnsi="宋体" w:hint="eastAsia"/>
          <w:snapToGrid w:val="0"/>
          <w:kern w:val="0"/>
          <w:sz w:val="32"/>
          <w:szCs w:val="32"/>
        </w:rPr>
        <w:t>）运用人工智能技术赋能高价值专利培育。依托人工智能、大数据技术，探索搭建知识产权领域垂直大模型，整合专利、技术、产业、标准等数据资源，构建数据驱动、模型支撑、智能辅助的一体化工作体系，强化专利文本智能撰写、专利布局辅助规划、专利价值精准评估，</w:t>
      </w:r>
      <w:proofErr w:type="gramStart"/>
      <w:r>
        <w:rPr>
          <w:rFonts w:ascii="宋体" w:eastAsia="方正仿宋_GBK" w:hAnsi="宋体" w:hint="eastAsia"/>
          <w:snapToGrid w:val="0"/>
          <w:kern w:val="0"/>
          <w:sz w:val="32"/>
          <w:szCs w:val="32"/>
        </w:rPr>
        <w:t>以数智化</w:t>
      </w:r>
      <w:proofErr w:type="gramEnd"/>
      <w:r>
        <w:rPr>
          <w:rFonts w:ascii="宋体" w:eastAsia="方正仿宋_GBK" w:hAnsi="宋体" w:hint="eastAsia"/>
          <w:snapToGrid w:val="0"/>
          <w:kern w:val="0"/>
          <w:sz w:val="32"/>
          <w:szCs w:val="32"/>
        </w:rPr>
        <w:t>手段提升高价值专利培育质效。</w:t>
      </w:r>
    </w:p>
    <w:p w14:paraId="0077D447" w14:textId="77777777" w:rsidR="00421182" w:rsidRDefault="00421182" w:rsidP="00421182">
      <w:pPr>
        <w:adjustRightInd w:val="0"/>
        <w:snapToGrid w:val="0"/>
        <w:spacing w:line="570" w:lineRule="exact"/>
        <w:ind w:firstLineChars="200" w:firstLine="640"/>
        <w:rPr>
          <w:rFonts w:ascii="宋体" w:eastAsia="方正仿宋_GBK" w:hAnsi="宋体"/>
          <w:sz w:val="32"/>
          <w:szCs w:val="32"/>
        </w:rPr>
      </w:pPr>
      <w:r>
        <w:rPr>
          <w:rFonts w:ascii="宋体" w:eastAsia="方正仿宋_GBK" w:hAnsi="宋体" w:hint="eastAsia"/>
          <w:snapToGrid w:val="0"/>
          <w:kern w:val="0"/>
          <w:sz w:val="32"/>
          <w:szCs w:val="20"/>
        </w:rPr>
        <w:t>（</w:t>
      </w:r>
      <w:r>
        <w:rPr>
          <w:rFonts w:ascii="宋体" w:eastAsia="方正仿宋_GBK" w:hAnsi="宋体" w:hint="eastAsia"/>
          <w:snapToGrid w:val="0"/>
          <w:kern w:val="0"/>
          <w:sz w:val="32"/>
          <w:szCs w:val="20"/>
        </w:rPr>
        <w:t>6</w:t>
      </w:r>
      <w:r>
        <w:rPr>
          <w:rFonts w:ascii="宋体" w:eastAsia="方正仿宋_GBK" w:hAnsi="宋体" w:hint="eastAsia"/>
          <w:snapToGrid w:val="0"/>
          <w:kern w:val="0"/>
          <w:sz w:val="32"/>
          <w:szCs w:val="20"/>
        </w:rPr>
        <w:t>）发挥高价值专利培育示范效应。巩固和完善高价值专利培育机制，</w:t>
      </w:r>
      <w:r>
        <w:rPr>
          <w:rFonts w:ascii="宋体" w:eastAsia="方正仿宋_GBK" w:hAnsi="宋体" w:hint="eastAsia"/>
          <w:sz w:val="32"/>
          <w:szCs w:val="32"/>
        </w:rPr>
        <w:t>总结高价值专利培育的有效做法和经验，通过各类媒体宣传典型经验和工作成效。举办高价值专利培育示范现场会，牵头推动产业知识产权联盟建设。</w:t>
      </w:r>
    </w:p>
    <w:p w14:paraId="1017537B" w14:textId="77777777" w:rsidR="00421182" w:rsidRDefault="00421182" w:rsidP="00421182">
      <w:pPr>
        <w:adjustRightInd w:val="0"/>
        <w:snapToGrid w:val="0"/>
        <w:spacing w:line="570" w:lineRule="exact"/>
        <w:ind w:firstLineChars="200" w:firstLine="643"/>
        <w:rPr>
          <w:rFonts w:ascii="宋体" w:eastAsia="方正仿宋_GBK" w:hAnsi="宋体" w:cs="方正仿宋_GBK"/>
          <w:b/>
          <w:bCs/>
          <w:sz w:val="32"/>
          <w:szCs w:val="32"/>
        </w:rPr>
      </w:pPr>
      <w:r>
        <w:rPr>
          <w:rFonts w:ascii="宋体" w:eastAsia="方正仿宋_GBK" w:hAnsi="宋体" w:cs="方正仿宋_GBK" w:hint="eastAsia"/>
          <w:b/>
          <w:bCs/>
          <w:snapToGrid w:val="0"/>
          <w:kern w:val="0"/>
          <w:sz w:val="32"/>
          <w:szCs w:val="32"/>
        </w:rPr>
        <w:t>2.</w:t>
      </w:r>
      <w:r>
        <w:rPr>
          <w:rFonts w:ascii="宋体" w:eastAsia="方正仿宋_GBK" w:hAnsi="宋体" w:cs="方正仿宋_GBK" w:hint="eastAsia"/>
          <w:b/>
          <w:bCs/>
          <w:snapToGrid w:val="0"/>
          <w:kern w:val="0"/>
          <w:sz w:val="32"/>
          <w:szCs w:val="32"/>
        </w:rPr>
        <w:t>绩效目标</w:t>
      </w:r>
    </w:p>
    <w:p w14:paraId="69EA4530" w14:textId="77777777" w:rsidR="00421182" w:rsidRDefault="00421182" w:rsidP="00421182">
      <w:pPr>
        <w:adjustRightInd w:val="0"/>
        <w:snapToGrid w:val="0"/>
        <w:spacing w:line="570" w:lineRule="exact"/>
        <w:ind w:firstLineChars="200" w:firstLine="640"/>
        <w:rPr>
          <w:rFonts w:ascii="宋体" w:eastAsia="方正仿宋_GBK" w:hAnsi="宋体"/>
          <w:sz w:val="32"/>
          <w:szCs w:val="32"/>
        </w:rPr>
      </w:pPr>
      <w:r>
        <w:rPr>
          <w:rFonts w:ascii="宋体" w:eastAsia="方正仿宋_GBK" w:hAnsi="宋体" w:hint="eastAsia"/>
          <w:sz w:val="32"/>
          <w:szCs w:val="32"/>
        </w:rPr>
        <w:t>（</w:t>
      </w:r>
      <w:r>
        <w:rPr>
          <w:rFonts w:ascii="宋体" w:eastAsia="方正仿宋_GBK" w:hAnsi="宋体" w:hint="eastAsia"/>
          <w:sz w:val="32"/>
          <w:szCs w:val="32"/>
        </w:rPr>
        <w:t>1</w:t>
      </w:r>
      <w:r>
        <w:rPr>
          <w:rFonts w:ascii="宋体" w:eastAsia="方正仿宋_GBK" w:hAnsi="宋体" w:hint="eastAsia"/>
          <w:sz w:val="32"/>
          <w:szCs w:val="32"/>
        </w:rPr>
        <w:t>）</w:t>
      </w:r>
      <w:r>
        <w:rPr>
          <w:rFonts w:ascii="宋体" w:eastAsia="方正仿宋_GBK" w:hAnsi="宋体"/>
          <w:sz w:val="32"/>
          <w:szCs w:val="32"/>
        </w:rPr>
        <w:t>实施期内，</w:t>
      </w:r>
      <w:r>
        <w:rPr>
          <w:rFonts w:ascii="宋体" w:eastAsia="方正仿宋_GBK" w:hAnsi="宋体" w:hint="eastAsia"/>
          <w:sz w:val="32"/>
          <w:szCs w:val="32"/>
        </w:rPr>
        <w:t>围绕本项目确定的技术领域和研发方向，形成</w:t>
      </w:r>
      <w:r>
        <w:rPr>
          <w:rFonts w:ascii="宋体" w:eastAsia="方正仿宋_GBK" w:hAnsi="宋体"/>
          <w:sz w:val="32"/>
          <w:szCs w:val="32"/>
        </w:rPr>
        <w:t>一批</w:t>
      </w:r>
      <w:r>
        <w:rPr>
          <w:rFonts w:ascii="宋体" w:eastAsia="方正仿宋_GBK" w:hAnsi="宋体" w:hint="eastAsia"/>
          <w:sz w:val="32"/>
          <w:szCs w:val="32"/>
        </w:rPr>
        <w:t>权利稳定、布局合理、保护有力、经济社会效益明显的</w:t>
      </w:r>
      <w:r>
        <w:rPr>
          <w:rFonts w:ascii="宋体" w:eastAsia="方正仿宋_GBK" w:hAnsi="宋体"/>
          <w:sz w:val="32"/>
          <w:szCs w:val="32"/>
        </w:rPr>
        <w:t>专利（申请）组合，</w:t>
      </w:r>
      <w:r>
        <w:rPr>
          <w:rFonts w:ascii="宋体" w:eastAsia="方正仿宋_GBK" w:hAnsi="宋体" w:hint="eastAsia"/>
          <w:sz w:val="32"/>
          <w:szCs w:val="32"/>
        </w:rPr>
        <w:t>且未出现非正常专利申请。</w:t>
      </w:r>
    </w:p>
    <w:p w14:paraId="5B6D2DEC" w14:textId="77777777" w:rsidR="00421182" w:rsidRDefault="00421182" w:rsidP="00421182">
      <w:pPr>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z w:val="32"/>
          <w:szCs w:val="32"/>
        </w:rPr>
        <w:lastRenderedPageBreak/>
        <w:t>（</w:t>
      </w:r>
      <w:r>
        <w:rPr>
          <w:rFonts w:ascii="宋体" w:eastAsia="方正仿宋_GBK" w:hAnsi="宋体" w:hint="eastAsia"/>
          <w:sz w:val="32"/>
          <w:szCs w:val="32"/>
        </w:rPr>
        <w:t>2</w:t>
      </w:r>
      <w:r>
        <w:rPr>
          <w:rFonts w:ascii="宋体" w:eastAsia="方正仿宋_GBK" w:hAnsi="宋体" w:hint="eastAsia"/>
          <w:sz w:val="32"/>
          <w:szCs w:val="32"/>
        </w:rPr>
        <w:t>）专利（</w:t>
      </w:r>
      <w:proofErr w:type="gramStart"/>
      <w:r>
        <w:rPr>
          <w:rFonts w:ascii="宋体" w:eastAsia="方正仿宋_GBK" w:hAnsi="宋体" w:hint="eastAsia"/>
          <w:sz w:val="32"/>
          <w:szCs w:val="32"/>
        </w:rPr>
        <w:t>含专利</w:t>
      </w:r>
      <w:proofErr w:type="gramEnd"/>
      <w:r>
        <w:rPr>
          <w:rFonts w:ascii="宋体" w:eastAsia="方正仿宋_GBK" w:hAnsi="宋体" w:hint="eastAsia"/>
          <w:sz w:val="32"/>
          <w:szCs w:val="32"/>
        </w:rPr>
        <w:t>申请）产品化、产业化效果良好。</w:t>
      </w:r>
      <w:r>
        <w:rPr>
          <w:rFonts w:ascii="宋体" w:eastAsia="方正仿宋_GBK" w:hAnsi="宋体"/>
          <w:sz w:val="32"/>
          <w:szCs w:val="32"/>
        </w:rPr>
        <w:t>企业</w:t>
      </w:r>
      <w:r>
        <w:rPr>
          <w:rFonts w:ascii="宋体" w:eastAsia="方正仿宋_GBK" w:hAnsi="宋体" w:hint="eastAsia"/>
          <w:sz w:val="32"/>
          <w:szCs w:val="32"/>
        </w:rPr>
        <w:t>专</w:t>
      </w:r>
      <w:r>
        <w:rPr>
          <w:rFonts w:ascii="宋体" w:eastAsia="方正仿宋_GBK" w:hAnsi="宋体"/>
          <w:sz w:val="32"/>
          <w:szCs w:val="32"/>
        </w:rPr>
        <w:t>利</w:t>
      </w:r>
      <w:r>
        <w:rPr>
          <w:rFonts w:ascii="宋体" w:eastAsia="方正仿宋_GBK" w:hAnsi="宋体" w:hint="eastAsia"/>
          <w:sz w:val="32"/>
          <w:szCs w:val="32"/>
        </w:rPr>
        <w:t>转化运用率（包括自行实施、许可他人实施、转让、质押融资、作价入股等）不</w:t>
      </w:r>
      <w:r>
        <w:rPr>
          <w:rFonts w:ascii="宋体" w:eastAsia="方正仿宋_GBK" w:hAnsi="宋体"/>
          <w:sz w:val="32"/>
          <w:szCs w:val="32"/>
        </w:rPr>
        <w:t>低于</w:t>
      </w:r>
      <w:r>
        <w:rPr>
          <w:rFonts w:ascii="宋体" w:eastAsia="方正仿宋_GBK" w:hAnsi="宋体"/>
          <w:sz w:val="32"/>
          <w:szCs w:val="32"/>
        </w:rPr>
        <w:t>80%</w:t>
      </w:r>
      <w:r>
        <w:rPr>
          <w:rFonts w:ascii="宋体" w:eastAsia="方正仿宋_GBK" w:hAnsi="宋体" w:hint="eastAsia"/>
          <w:sz w:val="32"/>
          <w:szCs w:val="32"/>
        </w:rPr>
        <w:t>，相关产品市场占有率得到提升；</w:t>
      </w:r>
      <w:r>
        <w:rPr>
          <w:rFonts w:ascii="宋体" w:eastAsia="方正仿宋_GBK" w:hAnsi="宋体"/>
          <w:sz w:val="32"/>
          <w:szCs w:val="32"/>
        </w:rPr>
        <w:t>高校、科研机构、新型研发机构</w:t>
      </w:r>
      <w:r>
        <w:rPr>
          <w:rFonts w:ascii="宋体" w:eastAsia="方正仿宋_GBK" w:hAnsi="宋体" w:hint="eastAsia"/>
          <w:snapToGrid w:val="0"/>
          <w:kern w:val="0"/>
          <w:sz w:val="32"/>
          <w:szCs w:val="32"/>
        </w:rPr>
        <w:t>专利转化运用率不低于</w:t>
      </w:r>
      <w:r>
        <w:rPr>
          <w:rFonts w:ascii="宋体" w:eastAsia="方正仿宋_GBK" w:hAnsi="宋体" w:hint="eastAsia"/>
          <w:snapToGrid w:val="0"/>
          <w:kern w:val="0"/>
          <w:sz w:val="32"/>
          <w:szCs w:val="32"/>
        </w:rPr>
        <w:t>30%</w:t>
      </w:r>
      <w:r>
        <w:rPr>
          <w:rFonts w:ascii="宋体" w:eastAsia="方正仿宋_GBK" w:hAnsi="宋体" w:hint="eastAsia"/>
          <w:snapToGrid w:val="0"/>
          <w:kern w:val="0"/>
          <w:sz w:val="32"/>
          <w:szCs w:val="32"/>
        </w:rPr>
        <w:t>。</w:t>
      </w:r>
    </w:p>
    <w:p w14:paraId="0687930D" w14:textId="77777777" w:rsidR="00421182" w:rsidRDefault="00421182" w:rsidP="00421182">
      <w:pPr>
        <w:pStyle w:val="Style2"/>
        <w:spacing w:line="570" w:lineRule="exact"/>
        <w:rPr>
          <w:rFonts w:ascii="宋体" w:eastAsia="方正黑体_GBK" w:hAnsi="宋体" w:cs="方正黑体_GBK"/>
          <w:color w:val="auto"/>
          <w:sz w:val="32"/>
          <w:szCs w:val="32"/>
        </w:rPr>
      </w:pPr>
      <w:r>
        <w:rPr>
          <w:rFonts w:ascii="宋体" w:eastAsia="方正黑体_GBK" w:hAnsi="宋体" w:cs="方正黑体_GBK" w:hint="eastAsia"/>
          <w:color w:val="auto"/>
          <w:sz w:val="32"/>
          <w:szCs w:val="32"/>
        </w:rPr>
        <w:t>二、产业链协同攻关类</w:t>
      </w:r>
    </w:p>
    <w:p w14:paraId="1A2104CF" w14:textId="77777777" w:rsidR="00421182" w:rsidRDefault="00421182" w:rsidP="00421182">
      <w:pPr>
        <w:autoSpaceDE w:val="0"/>
        <w:autoSpaceDN w:val="0"/>
        <w:adjustRightInd w:val="0"/>
        <w:snapToGrid w:val="0"/>
        <w:spacing w:line="570" w:lineRule="exact"/>
        <w:ind w:firstLineChars="200" w:firstLine="640"/>
        <w:rPr>
          <w:rFonts w:ascii="方正楷体_GB2312" w:eastAsia="方正楷体_GB2312" w:hAnsi="方正楷体_GB2312" w:cs="方正楷体_GB2312"/>
          <w:snapToGrid w:val="0"/>
          <w:kern w:val="0"/>
          <w:sz w:val="32"/>
          <w:szCs w:val="32"/>
        </w:rPr>
      </w:pPr>
      <w:r>
        <w:rPr>
          <w:rFonts w:ascii="方正楷体_GB2312" w:eastAsia="方正楷体_GB2312" w:hAnsi="方正楷体_GB2312" w:cs="方正楷体_GB2312" w:hint="eastAsia"/>
          <w:snapToGrid w:val="0"/>
          <w:kern w:val="0"/>
          <w:sz w:val="32"/>
          <w:szCs w:val="32"/>
        </w:rPr>
        <w:t>（一）申报主体和方式</w:t>
      </w:r>
    </w:p>
    <w:p w14:paraId="7FC23DAE"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江苏省具有独立法人资格并属同一产业链的</w:t>
      </w:r>
      <w:r>
        <w:rPr>
          <w:rFonts w:ascii="宋体" w:eastAsia="方正仿宋_GBK" w:hAnsi="宋体" w:hint="eastAsia"/>
          <w:snapToGrid w:val="0"/>
          <w:kern w:val="0"/>
          <w:sz w:val="32"/>
          <w:szCs w:val="32"/>
        </w:rPr>
        <w:t>3</w:t>
      </w:r>
      <w:r>
        <w:rPr>
          <w:rFonts w:ascii="宋体" w:eastAsia="方正仿宋_GBK" w:hAnsi="宋体" w:hint="eastAsia"/>
          <w:snapToGrid w:val="0"/>
          <w:kern w:val="0"/>
          <w:sz w:val="32"/>
          <w:szCs w:val="32"/>
        </w:rPr>
        <w:t>家企业联合申报，含</w:t>
      </w:r>
      <w:r>
        <w:rPr>
          <w:rFonts w:ascii="宋体" w:eastAsia="方正仿宋_GBK" w:hAnsi="宋体" w:hint="eastAsia"/>
          <w:snapToGrid w:val="0"/>
          <w:kern w:val="0"/>
          <w:sz w:val="32"/>
          <w:szCs w:val="32"/>
        </w:rPr>
        <w:t>1</w:t>
      </w:r>
      <w:r>
        <w:rPr>
          <w:rFonts w:ascii="宋体" w:eastAsia="方正仿宋_GBK" w:hAnsi="宋体" w:hint="eastAsia"/>
          <w:snapToGrid w:val="0"/>
          <w:kern w:val="0"/>
          <w:sz w:val="32"/>
          <w:szCs w:val="32"/>
        </w:rPr>
        <w:t>家牵头企业和</w:t>
      </w:r>
      <w:r>
        <w:rPr>
          <w:rFonts w:ascii="宋体" w:eastAsia="方正仿宋_GBK" w:hAnsi="宋体" w:hint="eastAsia"/>
          <w:snapToGrid w:val="0"/>
          <w:kern w:val="0"/>
          <w:sz w:val="32"/>
          <w:szCs w:val="32"/>
        </w:rPr>
        <w:t>2</w:t>
      </w:r>
      <w:r>
        <w:rPr>
          <w:rFonts w:ascii="宋体" w:eastAsia="方正仿宋_GBK" w:hAnsi="宋体" w:hint="eastAsia"/>
          <w:snapToGrid w:val="0"/>
          <w:kern w:val="0"/>
          <w:sz w:val="32"/>
          <w:szCs w:val="32"/>
        </w:rPr>
        <w:t>家参与企业。</w:t>
      </w:r>
    </w:p>
    <w:p w14:paraId="59C53D29" w14:textId="77777777" w:rsidR="00421182" w:rsidRDefault="00421182" w:rsidP="00421182">
      <w:pPr>
        <w:autoSpaceDE w:val="0"/>
        <w:autoSpaceDN w:val="0"/>
        <w:adjustRightInd w:val="0"/>
        <w:snapToGrid w:val="0"/>
        <w:spacing w:line="570" w:lineRule="exact"/>
        <w:ind w:firstLineChars="200" w:firstLine="640"/>
        <w:rPr>
          <w:rFonts w:ascii="方正楷体_GB2312" w:eastAsia="方正楷体_GB2312" w:hAnsi="方正楷体_GB2312" w:cs="方正楷体_GB2312"/>
          <w:snapToGrid w:val="0"/>
          <w:kern w:val="0"/>
          <w:sz w:val="32"/>
          <w:szCs w:val="32"/>
        </w:rPr>
      </w:pPr>
      <w:r>
        <w:rPr>
          <w:rFonts w:ascii="方正楷体_GB2312" w:eastAsia="方正楷体_GB2312" w:hAnsi="方正楷体_GB2312" w:cs="方正楷体_GB2312" w:hint="eastAsia"/>
          <w:snapToGrid w:val="0"/>
          <w:kern w:val="0"/>
          <w:sz w:val="32"/>
          <w:szCs w:val="32"/>
        </w:rPr>
        <w:t>（二）申报条件</w:t>
      </w:r>
    </w:p>
    <w:p w14:paraId="7EC83EF5"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1.</w:t>
      </w:r>
      <w:r>
        <w:rPr>
          <w:rFonts w:ascii="宋体" w:eastAsia="方正仿宋_GBK" w:hAnsi="宋体" w:hint="eastAsia"/>
          <w:snapToGrid w:val="0"/>
          <w:kern w:val="0"/>
          <w:sz w:val="32"/>
          <w:szCs w:val="32"/>
        </w:rPr>
        <w:t>具有良好的研发能力和知识产权工作基础。申报企业均应满足技术创新类项目企业申报条件。</w:t>
      </w:r>
    </w:p>
    <w:p w14:paraId="632440E0"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2.</w:t>
      </w:r>
      <w:r>
        <w:rPr>
          <w:rFonts w:ascii="宋体" w:eastAsia="方正仿宋_GBK" w:hAnsi="宋体" w:hint="eastAsia"/>
          <w:snapToGrid w:val="0"/>
          <w:kern w:val="0"/>
          <w:sz w:val="32"/>
          <w:szCs w:val="32"/>
        </w:rPr>
        <w:t>具有良好的合作基础。联合申报企业应在创新资源、技术研发、产业链配套、市场应用等方面实现优势互补、协同发力，建立长期稳定的协同创新机制，签订合作协议，明确各方任务分工、知识产权归属、利益分配机制及风险共担责任。</w:t>
      </w:r>
    </w:p>
    <w:p w14:paraId="00D9C598"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3.</w:t>
      </w:r>
      <w:r>
        <w:rPr>
          <w:rFonts w:ascii="宋体" w:eastAsia="方正仿宋_GBK" w:hAnsi="宋体" w:hint="eastAsia"/>
          <w:snapToGrid w:val="0"/>
          <w:kern w:val="0"/>
          <w:sz w:val="32"/>
          <w:szCs w:val="32"/>
        </w:rPr>
        <w:t>企业经营状况良好，无严重失信行为，无非正常专利申请行为。</w:t>
      </w:r>
    </w:p>
    <w:p w14:paraId="3D7E0121" w14:textId="77777777" w:rsidR="00421182" w:rsidRDefault="00421182" w:rsidP="00421182">
      <w:pPr>
        <w:autoSpaceDE w:val="0"/>
        <w:autoSpaceDN w:val="0"/>
        <w:adjustRightInd w:val="0"/>
        <w:snapToGrid w:val="0"/>
        <w:spacing w:line="570" w:lineRule="exact"/>
        <w:ind w:firstLineChars="200" w:firstLine="640"/>
        <w:rPr>
          <w:rFonts w:ascii="方正楷体_GB2312" w:eastAsia="方正楷体_GB2312" w:hAnsi="方正楷体_GB2312" w:cs="方正楷体_GB2312"/>
          <w:snapToGrid w:val="0"/>
          <w:kern w:val="0"/>
          <w:sz w:val="32"/>
          <w:szCs w:val="32"/>
        </w:rPr>
      </w:pPr>
      <w:r>
        <w:rPr>
          <w:rFonts w:ascii="方正楷体_GB2312" w:eastAsia="方正楷体_GB2312" w:hAnsi="方正楷体_GB2312" w:cs="方正楷体_GB2312" w:hint="eastAsia"/>
          <w:snapToGrid w:val="0"/>
          <w:kern w:val="0"/>
          <w:sz w:val="32"/>
          <w:szCs w:val="32"/>
        </w:rPr>
        <w:t>（三）项目任务和绩效目标</w:t>
      </w:r>
    </w:p>
    <w:p w14:paraId="25FE2F93" w14:textId="77777777" w:rsidR="00421182" w:rsidRDefault="00421182" w:rsidP="00421182">
      <w:pPr>
        <w:autoSpaceDE w:val="0"/>
        <w:autoSpaceDN w:val="0"/>
        <w:adjustRightInd w:val="0"/>
        <w:snapToGrid w:val="0"/>
        <w:spacing w:line="570" w:lineRule="exact"/>
        <w:ind w:firstLineChars="200" w:firstLine="643"/>
        <w:rPr>
          <w:rFonts w:ascii="宋体" w:eastAsia="方正仿宋_GBK" w:hAnsi="宋体"/>
          <w:b/>
          <w:bCs/>
          <w:snapToGrid w:val="0"/>
          <w:kern w:val="0"/>
          <w:sz w:val="32"/>
          <w:szCs w:val="32"/>
        </w:rPr>
      </w:pPr>
      <w:r>
        <w:rPr>
          <w:rFonts w:ascii="宋体" w:eastAsia="方正仿宋_GBK" w:hAnsi="宋体" w:hint="eastAsia"/>
          <w:b/>
          <w:bCs/>
          <w:snapToGrid w:val="0"/>
          <w:kern w:val="0"/>
          <w:sz w:val="32"/>
          <w:szCs w:val="32"/>
        </w:rPr>
        <w:t>1.</w:t>
      </w:r>
      <w:r>
        <w:rPr>
          <w:rFonts w:ascii="宋体" w:eastAsia="方正仿宋_GBK" w:hAnsi="宋体" w:hint="eastAsia"/>
          <w:b/>
          <w:bCs/>
          <w:snapToGrid w:val="0"/>
          <w:kern w:val="0"/>
          <w:sz w:val="32"/>
          <w:szCs w:val="32"/>
        </w:rPr>
        <w:t>项目任务</w:t>
      </w:r>
    </w:p>
    <w:p w14:paraId="2373DE84"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w:t>
      </w:r>
      <w:r>
        <w:rPr>
          <w:rFonts w:ascii="宋体" w:eastAsia="方正仿宋_GBK" w:hAnsi="宋体" w:hint="eastAsia"/>
          <w:snapToGrid w:val="0"/>
          <w:kern w:val="0"/>
          <w:sz w:val="32"/>
          <w:szCs w:val="32"/>
        </w:rPr>
        <w:t>1</w:t>
      </w:r>
      <w:r>
        <w:rPr>
          <w:rFonts w:ascii="宋体" w:eastAsia="方正仿宋_GBK" w:hAnsi="宋体" w:hint="eastAsia"/>
          <w:snapToGrid w:val="0"/>
          <w:kern w:val="0"/>
          <w:sz w:val="32"/>
          <w:szCs w:val="32"/>
        </w:rPr>
        <w:t>）建立高价值专利协同培育机制。构建由产业链龙头骨干企业牵头、上下游企业参与、高校院所和知识产权服务机构支撑的创新联合体，完善组织架构，明确任务分工，强化资源统筹。</w:t>
      </w:r>
      <w:r>
        <w:rPr>
          <w:rFonts w:ascii="宋体" w:eastAsia="方正仿宋_GBK" w:hAnsi="宋体" w:hint="eastAsia"/>
          <w:snapToGrid w:val="0"/>
          <w:kern w:val="0"/>
          <w:sz w:val="32"/>
          <w:szCs w:val="32"/>
        </w:rPr>
        <w:lastRenderedPageBreak/>
        <w:t>贯彻《高价值专利培育工作规范（</w:t>
      </w:r>
      <w:r>
        <w:rPr>
          <w:rFonts w:ascii="宋体" w:eastAsia="方正仿宋_GBK" w:hAnsi="宋体" w:hint="eastAsia"/>
          <w:snapToGrid w:val="0"/>
          <w:kern w:val="0"/>
          <w:sz w:val="32"/>
          <w:szCs w:val="32"/>
        </w:rPr>
        <w:t>DB32T 4308-2022</w:t>
      </w:r>
      <w:r>
        <w:rPr>
          <w:rFonts w:ascii="宋体" w:eastAsia="方正仿宋_GBK" w:hAnsi="宋体" w:hint="eastAsia"/>
          <w:snapToGrid w:val="0"/>
          <w:kern w:val="0"/>
          <w:sz w:val="32"/>
          <w:szCs w:val="32"/>
        </w:rPr>
        <w:t>）》地方标准，建立健全产学研服深度合作、重大事项协商决策、专利导航、定期例会等制度。面向经营管理、技术研发、市场营销等人员开展知识产权培训，培养具有知识产权专业能力的研发管理人才。</w:t>
      </w:r>
    </w:p>
    <w:p w14:paraId="2F2C25B3"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w:t>
      </w:r>
      <w:r>
        <w:rPr>
          <w:rFonts w:ascii="宋体" w:eastAsia="方正仿宋_GBK" w:hAnsi="宋体" w:hint="eastAsia"/>
          <w:snapToGrid w:val="0"/>
          <w:kern w:val="0"/>
          <w:sz w:val="32"/>
          <w:szCs w:val="32"/>
        </w:rPr>
        <w:t>2</w:t>
      </w:r>
      <w:r>
        <w:rPr>
          <w:rFonts w:ascii="宋体" w:eastAsia="方正仿宋_GBK" w:hAnsi="宋体" w:hint="eastAsia"/>
          <w:snapToGrid w:val="0"/>
          <w:kern w:val="0"/>
          <w:sz w:val="32"/>
          <w:szCs w:val="32"/>
        </w:rPr>
        <w:t>）运用专利等信息提升产业链协同创新水平。聚焦产业</w:t>
      </w:r>
      <w:proofErr w:type="gramStart"/>
      <w:r>
        <w:rPr>
          <w:rFonts w:ascii="宋体" w:eastAsia="方正仿宋_GBK" w:hAnsi="宋体" w:hint="eastAsia"/>
          <w:snapToGrid w:val="0"/>
          <w:kern w:val="0"/>
          <w:sz w:val="32"/>
          <w:szCs w:val="32"/>
        </w:rPr>
        <w:t>链关键</w:t>
      </w:r>
      <w:proofErr w:type="gramEnd"/>
      <w:r>
        <w:rPr>
          <w:rFonts w:ascii="宋体" w:eastAsia="方正仿宋_GBK" w:hAnsi="宋体" w:hint="eastAsia"/>
          <w:snapToGrid w:val="0"/>
          <w:kern w:val="0"/>
          <w:sz w:val="32"/>
          <w:szCs w:val="32"/>
        </w:rPr>
        <w:t>核心技术，由上下游企业共同确定研发方向，建立</w:t>
      </w:r>
      <w:proofErr w:type="gramStart"/>
      <w:r>
        <w:rPr>
          <w:rFonts w:ascii="宋体" w:eastAsia="方正仿宋_GBK" w:hAnsi="宋体" w:hint="eastAsia"/>
          <w:snapToGrid w:val="0"/>
          <w:kern w:val="0"/>
          <w:sz w:val="32"/>
          <w:szCs w:val="32"/>
        </w:rPr>
        <w:t>研发全</w:t>
      </w:r>
      <w:proofErr w:type="gramEnd"/>
      <w:r>
        <w:rPr>
          <w:rFonts w:ascii="宋体" w:eastAsia="方正仿宋_GBK" w:hAnsi="宋体" w:hint="eastAsia"/>
          <w:snapToGrid w:val="0"/>
          <w:kern w:val="0"/>
          <w:sz w:val="32"/>
          <w:szCs w:val="32"/>
        </w:rPr>
        <w:t>过程知识产权管理制度。构建涵盖产业链上下游专利、技术、产业、市场等信息的数据库，加强数据互通和信息共享，联合分析产业发展态势和竞争格局，协同制定关键核心技术研发策略。通过专利导航、定向研发、联合攻关等方式，助力产业关键核心技术突破。</w:t>
      </w:r>
    </w:p>
    <w:p w14:paraId="4BAF2343"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w:t>
      </w:r>
      <w:r>
        <w:rPr>
          <w:rFonts w:ascii="宋体" w:eastAsia="方正仿宋_GBK" w:hAnsi="宋体" w:hint="eastAsia"/>
          <w:snapToGrid w:val="0"/>
          <w:kern w:val="0"/>
          <w:sz w:val="32"/>
          <w:szCs w:val="32"/>
        </w:rPr>
        <w:t>3</w:t>
      </w:r>
      <w:r>
        <w:rPr>
          <w:rFonts w:ascii="宋体" w:eastAsia="方正仿宋_GBK" w:hAnsi="宋体" w:hint="eastAsia"/>
          <w:snapToGrid w:val="0"/>
          <w:kern w:val="0"/>
          <w:sz w:val="32"/>
          <w:szCs w:val="32"/>
        </w:rPr>
        <w:t>）加强专利协同申请和布局。围绕项目研发方向，联合制定专利产出规划，完善创新成果识别和专利申请协同决策机制，统筹制定协调统一的专利布局方案，形成全链条专利保护格局。建立专利申请前置评审和专利质量管控制度，统一申请流程和质量标准，明确各方专利权属。联合专利代理机构高质量撰写专利申请文件，合理确定专利保护范围。强化海外专利布局，提升国际竞争话语权。</w:t>
      </w:r>
    </w:p>
    <w:p w14:paraId="18E89603"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w:t>
      </w:r>
      <w:r>
        <w:rPr>
          <w:rFonts w:ascii="宋体" w:eastAsia="方正仿宋_GBK" w:hAnsi="宋体" w:hint="eastAsia"/>
          <w:snapToGrid w:val="0"/>
          <w:kern w:val="0"/>
          <w:sz w:val="32"/>
          <w:szCs w:val="32"/>
        </w:rPr>
        <w:t>4</w:t>
      </w:r>
      <w:r>
        <w:rPr>
          <w:rFonts w:ascii="宋体" w:eastAsia="方正仿宋_GBK" w:hAnsi="宋体" w:hint="eastAsia"/>
          <w:snapToGrid w:val="0"/>
          <w:kern w:val="0"/>
          <w:sz w:val="32"/>
          <w:szCs w:val="32"/>
        </w:rPr>
        <w:t>）加强专利协同保护运用。建立分级分类管理制度，提升专利资产管理水平。推动专利产品化、产业化、标准化，开展专利密集型产品备案认定，促进专利标准协同发展。建立产业</w:t>
      </w:r>
      <w:proofErr w:type="gramStart"/>
      <w:r>
        <w:rPr>
          <w:rFonts w:ascii="宋体" w:eastAsia="方正仿宋_GBK" w:hAnsi="宋体" w:hint="eastAsia"/>
          <w:snapToGrid w:val="0"/>
          <w:kern w:val="0"/>
          <w:sz w:val="32"/>
          <w:szCs w:val="32"/>
        </w:rPr>
        <w:t>链专利</w:t>
      </w:r>
      <w:proofErr w:type="gramEnd"/>
      <w:r>
        <w:rPr>
          <w:rFonts w:ascii="宋体" w:eastAsia="方正仿宋_GBK" w:hAnsi="宋体" w:hint="eastAsia"/>
          <w:snapToGrid w:val="0"/>
          <w:kern w:val="0"/>
          <w:sz w:val="32"/>
          <w:szCs w:val="32"/>
        </w:rPr>
        <w:t>风险联合</w:t>
      </w:r>
      <w:proofErr w:type="gramStart"/>
      <w:r>
        <w:rPr>
          <w:rFonts w:ascii="宋体" w:eastAsia="方正仿宋_GBK" w:hAnsi="宋体" w:hint="eastAsia"/>
          <w:snapToGrid w:val="0"/>
          <w:kern w:val="0"/>
          <w:sz w:val="32"/>
          <w:szCs w:val="32"/>
        </w:rPr>
        <w:t>研</w:t>
      </w:r>
      <w:proofErr w:type="gramEnd"/>
      <w:r>
        <w:rPr>
          <w:rFonts w:ascii="宋体" w:eastAsia="方正仿宋_GBK" w:hAnsi="宋体" w:hint="eastAsia"/>
          <w:snapToGrid w:val="0"/>
          <w:kern w:val="0"/>
          <w:sz w:val="32"/>
          <w:szCs w:val="32"/>
        </w:rPr>
        <w:t>判和协同防控机制，联动开展专利风险预警和纠</w:t>
      </w:r>
      <w:r>
        <w:rPr>
          <w:rFonts w:ascii="宋体" w:eastAsia="方正仿宋_GBK" w:hAnsi="宋体" w:hint="eastAsia"/>
          <w:snapToGrid w:val="0"/>
          <w:kern w:val="0"/>
          <w:sz w:val="32"/>
          <w:szCs w:val="32"/>
        </w:rPr>
        <w:lastRenderedPageBreak/>
        <w:t>纷应对，降低维权成本，形成维权合力，实现“抱团取暖”。</w:t>
      </w:r>
    </w:p>
    <w:p w14:paraId="2DCFAE4F"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w:t>
      </w:r>
      <w:r>
        <w:rPr>
          <w:rFonts w:ascii="宋体" w:eastAsia="方正仿宋_GBK" w:hAnsi="宋体" w:hint="eastAsia"/>
          <w:snapToGrid w:val="0"/>
          <w:kern w:val="0"/>
          <w:sz w:val="32"/>
          <w:szCs w:val="32"/>
        </w:rPr>
        <w:t>5</w:t>
      </w:r>
      <w:r>
        <w:rPr>
          <w:rFonts w:ascii="宋体" w:eastAsia="方正仿宋_GBK" w:hAnsi="宋体" w:hint="eastAsia"/>
          <w:snapToGrid w:val="0"/>
          <w:kern w:val="0"/>
          <w:sz w:val="32"/>
          <w:szCs w:val="32"/>
        </w:rPr>
        <w:t>）运用人工智能技术赋能高价值专利培育。依托人工智能、大数据技术，探索搭建知识产权领域垂直大模型，整合产业链上下游专利、技术、产业、标准等数据资源，构建数据驱动、模型支撑、智能辅助的一体化工作体系，强化专利文本智能撰写、专利布局辅助规划、专利价值精准评估，</w:t>
      </w:r>
      <w:proofErr w:type="gramStart"/>
      <w:r>
        <w:rPr>
          <w:rFonts w:ascii="宋体" w:eastAsia="方正仿宋_GBK" w:hAnsi="宋体" w:hint="eastAsia"/>
          <w:snapToGrid w:val="0"/>
          <w:kern w:val="0"/>
          <w:sz w:val="32"/>
          <w:szCs w:val="32"/>
        </w:rPr>
        <w:t>以数智化</w:t>
      </w:r>
      <w:proofErr w:type="gramEnd"/>
      <w:r>
        <w:rPr>
          <w:rFonts w:ascii="宋体" w:eastAsia="方正仿宋_GBK" w:hAnsi="宋体" w:hint="eastAsia"/>
          <w:snapToGrid w:val="0"/>
          <w:kern w:val="0"/>
          <w:sz w:val="32"/>
          <w:szCs w:val="32"/>
        </w:rPr>
        <w:t>手段提升高价值专利培育质效。</w:t>
      </w:r>
    </w:p>
    <w:p w14:paraId="135ECF8A"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w:t>
      </w:r>
      <w:r>
        <w:rPr>
          <w:rFonts w:ascii="宋体" w:eastAsia="方正仿宋_GBK" w:hAnsi="宋体" w:hint="eastAsia"/>
          <w:snapToGrid w:val="0"/>
          <w:kern w:val="0"/>
          <w:sz w:val="32"/>
          <w:szCs w:val="32"/>
        </w:rPr>
        <w:t>6</w:t>
      </w:r>
      <w:r>
        <w:rPr>
          <w:rFonts w:ascii="宋体" w:eastAsia="方正仿宋_GBK" w:hAnsi="宋体" w:hint="eastAsia"/>
          <w:snapToGrid w:val="0"/>
          <w:kern w:val="0"/>
          <w:sz w:val="32"/>
          <w:szCs w:val="32"/>
        </w:rPr>
        <w:t>）构建运行产业专利池。根据产业</w:t>
      </w:r>
      <w:proofErr w:type="gramStart"/>
      <w:r>
        <w:rPr>
          <w:rFonts w:ascii="宋体" w:eastAsia="方正仿宋_GBK" w:hAnsi="宋体" w:hint="eastAsia"/>
          <w:snapToGrid w:val="0"/>
          <w:kern w:val="0"/>
          <w:sz w:val="32"/>
          <w:szCs w:val="32"/>
        </w:rPr>
        <w:t>链创新</w:t>
      </w:r>
      <w:proofErr w:type="gramEnd"/>
      <w:r>
        <w:rPr>
          <w:rFonts w:ascii="宋体" w:eastAsia="方正仿宋_GBK" w:hAnsi="宋体" w:hint="eastAsia"/>
          <w:snapToGrid w:val="0"/>
          <w:kern w:val="0"/>
          <w:sz w:val="32"/>
          <w:szCs w:val="32"/>
        </w:rPr>
        <w:t>需求，科学制定专利池入池标准，组建目标明确、协同共享、管理规范的产业专利池。建立健全信息管理、许可运营、收益分配、服务管理、信息披露等机制，重点开展专利交叉许可、集中许可转让、质押融资等工作。定期开展专利</w:t>
      </w:r>
      <w:proofErr w:type="gramStart"/>
      <w:r>
        <w:rPr>
          <w:rFonts w:ascii="宋体" w:eastAsia="方正仿宋_GBK" w:hAnsi="宋体" w:hint="eastAsia"/>
          <w:snapToGrid w:val="0"/>
          <w:kern w:val="0"/>
          <w:sz w:val="32"/>
          <w:szCs w:val="32"/>
        </w:rPr>
        <w:t>池运行</w:t>
      </w:r>
      <w:proofErr w:type="gramEnd"/>
      <w:r>
        <w:rPr>
          <w:rFonts w:ascii="宋体" w:eastAsia="方正仿宋_GBK" w:hAnsi="宋体" w:hint="eastAsia"/>
          <w:snapToGrid w:val="0"/>
          <w:kern w:val="0"/>
          <w:sz w:val="32"/>
          <w:szCs w:val="32"/>
        </w:rPr>
        <w:t>评估，动态优化管理模式和运营策略。</w:t>
      </w:r>
    </w:p>
    <w:p w14:paraId="374C9582"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w:t>
      </w:r>
      <w:r>
        <w:rPr>
          <w:rFonts w:ascii="宋体" w:eastAsia="方正仿宋_GBK" w:hAnsi="宋体" w:hint="eastAsia"/>
          <w:snapToGrid w:val="0"/>
          <w:kern w:val="0"/>
          <w:sz w:val="32"/>
          <w:szCs w:val="32"/>
        </w:rPr>
        <w:t>7</w:t>
      </w:r>
      <w:r>
        <w:rPr>
          <w:rFonts w:ascii="宋体" w:eastAsia="方正仿宋_GBK" w:hAnsi="宋体" w:hint="eastAsia"/>
          <w:snapToGrid w:val="0"/>
          <w:kern w:val="0"/>
          <w:sz w:val="32"/>
          <w:szCs w:val="32"/>
        </w:rPr>
        <w:t>）发挥高价值专利培育示范效应。巩固和完善高价值专利培育机制，</w:t>
      </w:r>
      <w:proofErr w:type="gramStart"/>
      <w:r>
        <w:rPr>
          <w:rFonts w:ascii="宋体" w:eastAsia="方正仿宋_GBK" w:hAnsi="宋体" w:hint="eastAsia"/>
          <w:snapToGrid w:val="0"/>
          <w:kern w:val="0"/>
          <w:sz w:val="32"/>
          <w:szCs w:val="32"/>
        </w:rPr>
        <w:t>总结全产业链推进</w:t>
      </w:r>
      <w:proofErr w:type="gramEnd"/>
      <w:r>
        <w:rPr>
          <w:rFonts w:ascii="宋体" w:eastAsia="方正仿宋_GBK" w:hAnsi="宋体" w:hint="eastAsia"/>
          <w:snapToGrid w:val="0"/>
          <w:kern w:val="0"/>
          <w:sz w:val="32"/>
          <w:szCs w:val="32"/>
        </w:rPr>
        <w:t>高价值专利培育的有效做法和经验，通过各类媒体宣传典型经验和工作成效。联合举办高价值专利培育示范现场会、成果发布会，放大培育示范效应。</w:t>
      </w:r>
    </w:p>
    <w:p w14:paraId="101074CC" w14:textId="77777777" w:rsidR="00421182" w:rsidRDefault="00421182" w:rsidP="00421182">
      <w:pPr>
        <w:autoSpaceDE w:val="0"/>
        <w:autoSpaceDN w:val="0"/>
        <w:adjustRightInd w:val="0"/>
        <w:snapToGrid w:val="0"/>
        <w:spacing w:line="570" w:lineRule="exact"/>
        <w:ind w:firstLineChars="200" w:firstLine="643"/>
        <w:rPr>
          <w:rFonts w:ascii="宋体" w:eastAsia="方正仿宋_GBK" w:hAnsi="宋体"/>
          <w:b/>
          <w:bCs/>
          <w:snapToGrid w:val="0"/>
          <w:kern w:val="0"/>
          <w:sz w:val="32"/>
          <w:szCs w:val="32"/>
        </w:rPr>
      </w:pPr>
      <w:r>
        <w:rPr>
          <w:rFonts w:ascii="宋体" w:eastAsia="方正仿宋_GBK" w:hAnsi="宋体" w:hint="eastAsia"/>
          <w:b/>
          <w:bCs/>
          <w:snapToGrid w:val="0"/>
          <w:kern w:val="0"/>
          <w:sz w:val="32"/>
          <w:szCs w:val="32"/>
        </w:rPr>
        <w:t>2.</w:t>
      </w:r>
      <w:r>
        <w:rPr>
          <w:rFonts w:ascii="宋体" w:eastAsia="方正仿宋_GBK" w:hAnsi="宋体" w:hint="eastAsia"/>
          <w:b/>
          <w:bCs/>
          <w:snapToGrid w:val="0"/>
          <w:kern w:val="0"/>
          <w:sz w:val="32"/>
          <w:szCs w:val="32"/>
        </w:rPr>
        <w:t>绩效目标</w:t>
      </w:r>
    </w:p>
    <w:p w14:paraId="625D5E0B"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w:t>
      </w:r>
      <w:r>
        <w:rPr>
          <w:rFonts w:ascii="宋体" w:eastAsia="方正仿宋_GBK" w:hAnsi="宋体" w:hint="eastAsia"/>
          <w:snapToGrid w:val="0"/>
          <w:kern w:val="0"/>
          <w:sz w:val="32"/>
          <w:szCs w:val="32"/>
        </w:rPr>
        <w:t>1</w:t>
      </w:r>
      <w:r>
        <w:rPr>
          <w:rFonts w:ascii="宋体" w:eastAsia="方正仿宋_GBK" w:hAnsi="宋体" w:hint="eastAsia"/>
          <w:snapToGrid w:val="0"/>
          <w:kern w:val="0"/>
          <w:sz w:val="32"/>
          <w:szCs w:val="32"/>
        </w:rPr>
        <w:t>）实施期内，围绕本项目确定的技术领域和研发方向，形成一批权利稳定、布局合理、保护有力、经济社会效益明显的专利（申请）组合，且未出现非正常专利申请。</w:t>
      </w:r>
    </w:p>
    <w:p w14:paraId="32EDC515"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w:t>
      </w:r>
      <w:r>
        <w:rPr>
          <w:rFonts w:ascii="宋体" w:eastAsia="方正仿宋_GBK" w:hAnsi="宋体" w:hint="eastAsia"/>
          <w:snapToGrid w:val="0"/>
          <w:kern w:val="0"/>
          <w:sz w:val="32"/>
          <w:szCs w:val="32"/>
        </w:rPr>
        <w:t>2</w:t>
      </w:r>
      <w:r>
        <w:rPr>
          <w:rFonts w:ascii="宋体" w:eastAsia="方正仿宋_GBK" w:hAnsi="宋体" w:hint="eastAsia"/>
          <w:snapToGrid w:val="0"/>
          <w:kern w:val="0"/>
          <w:sz w:val="32"/>
          <w:szCs w:val="32"/>
        </w:rPr>
        <w:t>）实施期内，组建</w:t>
      </w:r>
      <w:proofErr w:type="gramStart"/>
      <w:r>
        <w:rPr>
          <w:rFonts w:ascii="宋体" w:eastAsia="方正仿宋_GBK" w:hAnsi="宋体" w:hint="eastAsia"/>
          <w:snapToGrid w:val="0"/>
          <w:kern w:val="0"/>
          <w:sz w:val="32"/>
          <w:szCs w:val="32"/>
        </w:rPr>
        <w:t>专利池不少于</w:t>
      </w:r>
      <w:proofErr w:type="gramEnd"/>
      <w:r>
        <w:rPr>
          <w:rFonts w:ascii="宋体" w:eastAsia="方正仿宋_GBK" w:hAnsi="宋体" w:hint="eastAsia"/>
          <w:snapToGrid w:val="0"/>
          <w:kern w:val="0"/>
          <w:sz w:val="32"/>
          <w:szCs w:val="32"/>
        </w:rPr>
        <w:t>1</w:t>
      </w:r>
      <w:r>
        <w:rPr>
          <w:rFonts w:ascii="宋体" w:eastAsia="方正仿宋_GBK" w:hAnsi="宋体" w:hint="eastAsia"/>
          <w:snapToGrid w:val="0"/>
          <w:kern w:val="0"/>
          <w:sz w:val="32"/>
          <w:szCs w:val="32"/>
        </w:rPr>
        <w:t>个，每个专利池入池有</w:t>
      </w:r>
      <w:r>
        <w:rPr>
          <w:rFonts w:ascii="宋体" w:eastAsia="方正仿宋_GBK" w:hAnsi="宋体" w:hint="eastAsia"/>
          <w:snapToGrid w:val="0"/>
          <w:kern w:val="0"/>
          <w:sz w:val="32"/>
          <w:szCs w:val="32"/>
        </w:rPr>
        <w:lastRenderedPageBreak/>
        <w:t>效发明专利不少于</w:t>
      </w:r>
      <w:r>
        <w:rPr>
          <w:rFonts w:ascii="宋体" w:eastAsia="方正仿宋_GBK" w:hAnsi="宋体" w:hint="eastAsia"/>
          <w:snapToGrid w:val="0"/>
          <w:kern w:val="0"/>
          <w:sz w:val="32"/>
          <w:szCs w:val="32"/>
        </w:rPr>
        <w:t>50</w:t>
      </w:r>
      <w:r>
        <w:rPr>
          <w:rFonts w:ascii="宋体" w:eastAsia="方正仿宋_GBK" w:hAnsi="宋体" w:hint="eastAsia"/>
          <w:snapToGrid w:val="0"/>
          <w:kern w:val="0"/>
          <w:sz w:val="32"/>
          <w:szCs w:val="32"/>
        </w:rPr>
        <w:t>件，入池企业数不少于</w:t>
      </w:r>
      <w:r>
        <w:rPr>
          <w:rFonts w:ascii="宋体" w:eastAsia="方正仿宋_GBK" w:hAnsi="宋体" w:hint="eastAsia"/>
          <w:snapToGrid w:val="0"/>
          <w:kern w:val="0"/>
          <w:sz w:val="32"/>
          <w:szCs w:val="32"/>
        </w:rPr>
        <w:t>10</w:t>
      </w:r>
      <w:r>
        <w:rPr>
          <w:rFonts w:ascii="宋体" w:eastAsia="方正仿宋_GBK" w:hAnsi="宋体" w:hint="eastAsia"/>
          <w:snapToGrid w:val="0"/>
          <w:kern w:val="0"/>
          <w:sz w:val="32"/>
          <w:szCs w:val="32"/>
        </w:rPr>
        <w:t>家，入池专利转化运用率不低于</w:t>
      </w:r>
      <w:r>
        <w:rPr>
          <w:rFonts w:ascii="宋体" w:eastAsia="方正仿宋_GBK" w:hAnsi="宋体" w:hint="eastAsia"/>
          <w:snapToGrid w:val="0"/>
          <w:kern w:val="0"/>
          <w:sz w:val="32"/>
          <w:szCs w:val="32"/>
        </w:rPr>
        <w:t>80%</w:t>
      </w:r>
      <w:r>
        <w:rPr>
          <w:rFonts w:ascii="宋体" w:eastAsia="方正仿宋_GBK" w:hAnsi="宋体" w:hint="eastAsia"/>
          <w:snapToGrid w:val="0"/>
          <w:kern w:val="0"/>
          <w:sz w:val="32"/>
          <w:szCs w:val="32"/>
        </w:rPr>
        <w:t>。</w:t>
      </w:r>
    </w:p>
    <w:p w14:paraId="66AE7E7C" w14:textId="77777777" w:rsidR="00421182" w:rsidRDefault="00421182" w:rsidP="00421182">
      <w:pPr>
        <w:autoSpaceDE w:val="0"/>
        <w:autoSpaceDN w:val="0"/>
        <w:adjustRightInd w:val="0"/>
        <w:snapToGrid w:val="0"/>
        <w:spacing w:line="570" w:lineRule="exact"/>
        <w:ind w:firstLineChars="200" w:firstLine="640"/>
        <w:rPr>
          <w:rFonts w:ascii="宋体" w:eastAsia="方正黑体_GBK" w:hAnsi="宋体" w:cs="方正黑体_GBK"/>
          <w:kern w:val="0"/>
          <w:sz w:val="32"/>
          <w:szCs w:val="32"/>
        </w:rPr>
      </w:pPr>
      <w:r>
        <w:rPr>
          <w:rFonts w:ascii="宋体" w:eastAsia="方正黑体_GBK" w:hAnsi="宋体" w:cs="方正黑体_GBK" w:hint="eastAsia"/>
          <w:kern w:val="0"/>
          <w:sz w:val="32"/>
          <w:szCs w:val="32"/>
        </w:rPr>
        <w:t>三、组织方式</w:t>
      </w:r>
    </w:p>
    <w:p w14:paraId="4F373C4E" w14:textId="77777777" w:rsidR="00421182" w:rsidRDefault="00421182" w:rsidP="00421182">
      <w:pPr>
        <w:adjustRightInd w:val="0"/>
        <w:snapToGrid w:val="0"/>
        <w:spacing w:line="570" w:lineRule="exact"/>
        <w:ind w:firstLineChars="200" w:firstLine="640"/>
        <w:rPr>
          <w:rFonts w:ascii="宋体" w:eastAsia="方正仿宋_GBK" w:hAnsi="宋体"/>
          <w:sz w:val="32"/>
          <w:szCs w:val="32"/>
        </w:rPr>
      </w:pPr>
      <w:r>
        <w:rPr>
          <w:rFonts w:ascii="宋体" w:eastAsia="方正仿宋_GBK" w:hAnsi="宋体" w:hint="eastAsia"/>
          <w:sz w:val="32"/>
          <w:szCs w:val="32"/>
        </w:rPr>
        <w:t>（一）申报单位根据要求准备申报材料，签订信用承诺书，按属地原则逐级上报。县（市、区）知识产权局具体负责辖区内项目的组织受理和材料审核工作，出具推荐意见，报送至设区市知识产权局，省部属高校院所可直接向设区市知识产权局报送；设区市知识产权局进行初审，严格把关，择优推荐，统一报送省知识产权局。</w:t>
      </w:r>
    </w:p>
    <w:p w14:paraId="15114D56" w14:textId="77777777" w:rsidR="00421182" w:rsidRDefault="00421182" w:rsidP="00421182">
      <w:pPr>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z w:val="32"/>
          <w:szCs w:val="32"/>
        </w:rPr>
        <w:t>（二）</w:t>
      </w:r>
      <w:r>
        <w:rPr>
          <w:rFonts w:ascii="宋体" w:eastAsia="方正仿宋_GBK" w:hAnsi="宋体"/>
          <w:sz w:val="32"/>
          <w:szCs w:val="32"/>
        </w:rPr>
        <w:t>省知识产权局</w:t>
      </w:r>
      <w:r>
        <w:rPr>
          <w:rFonts w:ascii="宋体" w:eastAsia="方正仿宋_GBK" w:hAnsi="宋体" w:hint="eastAsia"/>
          <w:sz w:val="32"/>
          <w:szCs w:val="32"/>
        </w:rPr>
        <w:t>组织</w:t>
      </w:r>
      <w:r>
        <w:rPr>
          <w:rFonts w:ascii="宋体" w:eastAsia="方正仿宋_GBK" w:hAnsi="宋体" w:hint="eastAsia"/>
          <w:snapToGrid w:val="0"/>
          <w:kern w:val="0"/>
          <w:sz w:val="32"/>
          <w:szCs w:val="32"/>
        </w:rPr>
        <w:t>评审，研究确定入库项目单位。</w:t>
      </w:r>
    </w:p>
    <w:p w14:paraId="53D09D47" w14:textId="77777777" w:rsidR="00421182" w:rsidRDefault="00421182" w:rsidP="00421182">
      <w:pPr>
        <w:adjustRightInd w:val="0"/>
        <w:snapToGrid w:val="0"/>
        <w:spacing w:line="570" w:lineRule="exact"/>
        <w:ind w:firstLineChars="200" w:firstLine="640"/>
        <w:rPr>
          <w:rFonts w:ascii="宋体" w:eastAsia="方正仿宋_GBK" w:hAnsi="宋体"/>
          <w:sz w:val="32"/>
          <w:szCs w:val="32"/>
        </w:rPr>
      </w:pPr>
      <w:r>
        <w:rPr>
          <w:rFonts w:ascii="宋体" w:eastAsia="方正仿宋_GBK" w:hAnsi="宋体" w:hint="eastAsia"/>
          <w:sz w:val="32"/>
          <w:szCs w:val="32"/>
        </w:rPr>
        <w:t>（三）项目实施期限为</w:t>
      </w:r>
      <w:r>
        <w:rPr>
          <w:rFonts w:ascii="宋体" w:eastAsia="方正仿宋_GBK" w:hAnsi="宋体"/>
          <w:sz w:val="32"/>
          <w:szCs w:val="32"/>
        </w:rPr>
        <w:t>3</w:t>
      </w:r>
      <w:r>
        <w:rPr>
          <w:rFonts w:ascii="宋体" w:eastAsia="方正仿宋_GBK" w:hAnsi="宋体"/>
          <w:sz w:val="32"/>
          <w:szCs w:val="32"/>
        </w:rPr>
        <w:t>年，省知识产权局</w:t>
      </w:r>
      <w:r>
        <w:rPr>
          <w:rFonts w:ascii="宋体" w:eastAsia="方正仿宋_GBK" w:hAnsi="宋体" w:hint="eastAsia"/>
          <w:snapToGrid w:val="0"/>
          <w:kern w:val="0"/>
          <w:sz w:val="32"/>
          <w:szCs w:val="32"/>
        </w:rPr>
        <w:t>按有关规定组织中期检查和验收。</w:t>
      </w:r>
    </w:p>
    <w:p w14:paraId="052EA01D" w14:textId="77777777" w:rsidR="00421182" w:rsidRDefault="00421182" w:rsidP="00421182">
      <w:pPr>
        <w:adjustRightInd w:val="0"/>
        <w:snapToGrid w:val="0"/>
        <w:spacing w:line="570" w:lineRule="exact"/>
        <w:ind w:firstLineChars="200" w:firstLine="640"/>
        <w:rPr>
          <w:rFonts w:ascii="宋体" w:eastAsia="方正黑体_GBK" w:hAnsi="宋体" w:cs="方正黑体_GBK"/>
          <w:kern w:val="0"/>
          <w:sz w:val="32"/>
          <w:szCs w:val="32"/>
        </w:rPr>
      </w:pPr>
      <w:r>
        <w:rPr>
          <w:rFonts w:ascii="宋体" w:eastAsia="方正黑体_GBK" w:hAnsi="宋体" w:cs="方正黑体_GBK" w:hint="eastAsia"/>
          <w:kern w:val="0"/>
          <w:sz w:val="32"/>
          <w:szCs w:val="32"/>
        </w:rPr>
        <w:t>四、申报要求</w:t>
      </w:r>
    </w:p>
    <w:p w14:paraId="68C11A8D"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一）已作为牵头单位承担过省高价值专利培育计划项目的企业、科研机构、新型研发机构，不得申报本年度项目；已作为牵头单位承担过省高价值专利培育计划项目的高校，不得以同一学院或相同的学科领域方向再次作为牵头单位申报项目；正在承担其他省级知识产权计划项目（</w:t>
      </w:r>
      <w:proofErr w:type="gramStart"/>
      <w:r>
        <w:rPr>
          <w:rFonts w:ascii="宋体" w:eastAsia="方正仿宋_GBK" w:hAnsi="宋体" w:hint="eastAsia"/>
          <w:snapToGrid w:val="0"/>
          <w:kern w:val="0"/>
          <w:sz w:val="32"/>
          <w:szCs w:val="32"/>
        </w:rPr>
        <w:t>含尾款</w:t>
      </w:r>
      <w:proofErr w:type="gramEnd"/>
      <w:r>
        <w:rPr>
          <w:rFonts w:ascii="宋体" w:eastAsia="方正仿宋_GBK" w:hAnsi="宋体" w:hint="eastAsia"/>
          <w:snapToGrid w:val="0"/>
          <w:kern w:val="0"/>
          <w:sz w:val="32"/>
          <w:szCs w:val="32"/>
        </w:rPr>
        <w:t>未拨付）的单位，不得申报本项目；正在承担市县级高价值专利培育计划项目的单位，不得以同一培育主题申报本项目；同一集团下的企业，不能联合申报产业链协同攻关类项目。</w:t>
      </w:r>
    </w:p>
    <w:p w14:paraId="53247EE5" w14:textId="77777777" w:rsidR="00421182" w:rsidRDefault="00421182" w:rsidP="00421182">
      <w:pPr>
        <w:autoSpaceDE w:val="0"/>
        <w:autoSpaceDN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（二）技术创新类项目，</w:t>
      </w:r>
      <w:r>
        <w:rPr>
          <w:rFonts w:ascii="宋体" w:eastAsia="方正仿宋_GBK" w:hAnsi="宋体" w:hint="eastAsia"/>
          <w:snapToGrid w:val="0"/>
          <w:kern w:val="0"/>
          <w:sz w:val="32"/>
          <w:szCs w:val="32"/>
        </w:rPr>
        <w:t>2025</w:t>
      </w:r>
      <w:r>
        <w:rPr>
          <w:rFonts w:ascii="宋体" w:eastAsia="方正仿宋_GBK" w:hAnsi="宋体" w:hint="eastAsia"/>
          <w:snapToGrid w:val="0"/>
          <w:kern w:val="0"/>
          <w:sz w:val="32"/>
          <w:szCs w:val="32"/>
        </w:rPr>
        <w:t>年发明专利授权量超过</w:t>
      </w:r>
      <w:r>
        <w:rPr>
          <w:rFonts w:ascii="宋体" w:eastAsia="方正仿宋_GBK" w:hAnsi="宋体" w:hint="eastAsia"/>
          <w:snapToGrid w:val="0"/>
          <w:kern w:val="0"/>
          <w:sz w:val="32"/>
          <w:szCs w:val="32"/>
        </w:rPr>
        <w:t>10000</w:t>
      </w:r>
      <w:r>
        <w:rPr>
          <w:rFonts w:ascii="宋体" w:eastAsia="方正仿宋_GBK" w:hAnsi="宋体" w:hint="eastAsia"/>
          <w:snapToGrid w:val="0"/>
          <w:kern w:val="0"/>
          <w:sz w:val="32"/>
          <w:szCs w:val="32"/>
        </w:rPr>
        <w:lastRenderedPageBreak/>
        <w:t>件的设区市推荐不超过</w:t>
      </w:r>
      <w:r>
        <w:rPr>
          <w:rFonts w:ascii="宋体" w:eastAsia="方正仿宋_GBK" w:hAnsi="宋体" w:hint="eastAsia"/>
          <w:snapToGrid w:val="0"/>
          <w:kern w:val="0"/>
          <w:sz w:val="32"/>
          <w:szCs w:val="32"/>
        </w:rPr>
        <w:t>3</w:t>
      </w:r>
      <w:r>
        <w:rPr>
          <w:rFonts w:ascii="宋体" w:eastAsia="方正仿宋_GBK" w:hAnsi="宋体" w:hint="eastAsia"/>
          <w:snapToGrid w:val="0"/>
          <w:kern w:val="0"/>
          <w:sz w:val="32"/>
          <w:szCs w:val="32"/>
        </w:rPr>
        <w:t>项，其余设区市推荐</w:t>
      </w:r>
      <w:r>
        <w:rPr>
          <w:rFonts w:ascii="宋体" w:eastAsia="方正仿宋_GBK" w:hAnsi="宋体" w:hint="eastAsia"/>
          <w:snapToGrid w:val="0"/>
          <w:kern w:val="0"/>
          <w:sz w:val="32"/>
          <w:szCs w:val="32"/>
        </w:rPr>
        <w:t>2</w:t>
      </w:r>
      <w:r>
        <w:rPr>
          <w:rFonts w:ascii="宋体" w:eastAsia="方正仿宋_GBK" w:hAnsi="宋体" w:hint="eastAsia"/>
          <w:snapToGrid w:val="0"/>
          <w:kern w:val="0"/>
          <w:sz w:val="32"/>
          <w:szCs w:val="32"/>
        </w:rPr>
        <w:t>项，国家、省实验室等战略性科技创新平台由设区市直接推荐，不受名额限制；产业链协同攻关类项目，每个设区市推荐</w:t>
      </w:r>
      <w:r>
        <w:rPr>
          <w:rFonts w:ascii="宋体" w:eastAsia="方正仿宋_GBK" w:hAnsi="宋体" w:hint="eastAsia"/>
          <w:snapToGrid w:val="0"/>
          <w:kern w:val="0"/>
          <w:sz w:val="32"/>
          <w:szCs w:val="32"/>
        </w:rPr>
        <w:t>1</w:t>
      </w:r>
      <w:r>
        <w:rPr>
          <w:rFonts w:ascii="宋体" w:eastAsia="方正仿宋_GBK" w:hAnsi="宋体" w:hint="eastAsia"/>
          <w:snapToGrid w:val="0"/>
          <w:kern w:val="0"/>
          <w:sz w:val="32"/>
          <w:szCs w:val="32"/>
        </w:rPr>
        <w:t>项。</w:t>
      </w:r>
    </w:p>
    <w:p w14:paraId="3A24F1B5" w14:textId="77777777" w:rsidR="00421182" w:rsidRDefault="00421182" w:rsidP="00421182">
      <w:pPr>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三）申报材料应真实、准确、规范，如发现弄虚作假、侵犯他人知识产权等行为的，一经查实，将取消项目入库资格，并记入信用档案。各设区市、县（市、区）知识产权局要切实履行职责，对申报材料进行审查核对，确保内容真实可靠。</w:t>
      </w:r>
    </w:p>
    <w:p w14:paraId="3659706A" w14:textId="77777777" w:rsidR="00421182" w:rsidRDefault="00421182" w:rsidP="00421182">
      <w:pPr>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（四）全面推行无纸化申报，申报单位可从以下</w:t>
      </w:r>
      <w:r>
        <w:rPr>
          <w:rFonts w:ascii="宋体" w:eastAsia="方正仿宋_GBK" w:hAnsi="宋体" w:hint="eastAsia"/>
          <w:snapToGrid w:val="0"/>
          <w:kern w:val="0"/>
          <w:sz w:val="32"/>
          <w:szCs w:val="32"/>
        </w:rPr>
        <w:t>3</w:t>
      </w:r>
      <w:r>
        <w:rPr>
          <w:rFonts w:ascii="宋体" w:eastAsia="方正仿宋_GBK" w:hAnsi="宋体" w:hint="eastAsia"/>
          <w:snapToGrid w:val="0"/>
          <w:kern w:val="0"/>
          <w:sz w:val="32"/>
          <w:szCs w:val="32"/>
        </w:rPr>
        <w:t>种申报方式中任选其一进行申报，请勿多头申报。信用承诺书经签字、盖章后扫描，以附件形式上传；其他相关附件材料应传尽传。</w:t>
      </w:r>
    </w:p>
    <w:p w14:paraId="203A6D2C" w14:textId="77777777" w:rsidR="00421182" w:rsidRDefault="00421182" w:rsidP="00421182">
      <w:pPr>
        <w:wordWrap w:val="0"/>
        <w:adjustRightInd w:val="0"/>
        <w:snapToGrid w:val="0"/>
        <w:spacing w:line="570" w:lineRule="exact"/>
        <w:ind w:firstLineChars="200" w:firstLine="640"/>
        <w:rPr>
          <w:rFonts w:ascii="宋体" w:eastAsia="方正仿宋_GBK" w:hAnsi="宋体"/>
          <w:sz w:val="32"/>
          <w:szCs w:val="32"/>
        </w:rPr>
      </w:pPr>
      <w:r>
        <w:rPr>
          <w:rFonts w:ascii="宋体" w:eastAsia="方正仿宋_GBK" w:hAnsi="宋体" w:hint="eastAsia"/>
          <w:snapToGrid w:val="0"/>
          <w:kern w:val="0"/>
          <w:sz w:val="32"/>
          <w:szCs w:val="32"/>
        </w:rPr>
        <w:t>1.</w:t>
      </w:r>
      <w:r>
        <w:rPr>
          <w:rFonts w:ascii="宋体" w:eastAsia="方正仿宋_GBK" w:hAnsi="宋体" w:hint="eastAsia"/>
          <w:sz w:val="32"/>
          <w:szCs w:val="32"/>
        </w:rPr>
        <w:t>登录“江苏省知识产权数智创新赋能平台”（</w:t>
      </w:r>
      <w:r>
        <w:rPr>
          <w:rFonts w:ascii="宋体" w:eastAsia="方正仿宋_GBK" w:hAnsi="宋体" w:hint="eastAsia"/>
          <w:sz w:val="32"/>
          <w:szCs w:val="32"/>
        </w:rPr>
        <w:t>https://www.jsipp.cn</w:t>
      </w:r>
      <w:r>
        <w:rPr>
          <w:rFonts w:ascii="宋体" w:eastAsia="方正仿宋_GBK" w:hAnsi="宋体" w:hint="eastAsia"/>
          <w:sz w:val="32"/>
          <w:szCs w:val="32"/>
        </w:rPr>
        <w:t>），通过“一站式管理—申报与管理”提交项目申报材料。</w:t>
      </w:r>
    </w:p>
    <w:p w14:paraId="7C7B0294" w14:textId="77777777" w:rsidR="00421182" w:rsidRDefault="00421182" w:rsidP="00421182">
      <w:pPr>
        <w:wordWrap w:val="0"/>
        <w:adjustRightInd w:val="0"/>
        <w:snapToGrid w:val="0"/>
        <w:spacing w:line="570" w:lineRule="exact"/>
        <w:ind w:firstLineChars="200" w:firstLine="640"/>
        <w:rPr>
          <w:rFonts w:ascii="宋体" w:eastAsia="方正仿宋_GBK" w:hAnsi="宋体"/>
          <w:sz w:val="32"/>
          <w:szCs w:val="32"/>
        </w:rPr>
      </w:pPr>
      <w:r>
        <w:rPr>
          <w:rFonts w:ascii="宋体" w:eastAsia="方正仿宋_GBK" w:hAnsi="宋体" w:hint="eastAsia"/>
          <w:sz w:val="32"/>
          <w:szCs w:val="32"/>
        </w:rPr>
        <w:t>2.</w:t>
      </w:r>
      <w:r>
        <w:rPr>
          <w:rFonts w:ascii="宋体" w:eastAsia="方正仿宋_GBK" w:hAnsi="宋体" w:hint="eastAsia"/>
          <w:sz w:val="32"/>
          <w:szCs w:val="32"/>
        </w:rPr>
        <w:t>登录“科技成果转化一件事”（</w:t>
      </w:r>
      <w:r>
        <w:rPr>
          <w:rFonts w:ascii="宋体" w:eastAsia="方正仿宋_GBK" w:hAnsi="宋体" w:hint="eastAsia"/>
          <w:sz w:val="32"/>
          <w:szCs w:val="32"/>
        </w:rPr>
        <w:t>https://zwfw.kxjst.jiangsu.gov.cn/kjtgxyjs/kicgzhyjs/home</w:t>
      </w:r>
      <w:r>
        <w:rPr>
          <w:rFonts w:ascii="宋体" w:eastAsia="方正仿宋_GBK" w:hAnsi="宋体" w:hint="eastAsia"/>
          <w:sz w:val="32"/>
          <w:szCs w:val="32"/>
        </w:rPr>
        <w:t>），通过“知识产权支持资金申请（高价值专利培育项目申报）”提交项目申报材料。</w:t>
      </w:r>
    </w:p>
    <w:p w14:paraId="161EE08E" w14:textId="77777777" w:rsidR="00421182" w:rsidRDefault="00421182" w:rsidP="00421182">
      <w:pPr>
        <w:wordWrap w:val="0"/>
        <w:adjustRightInd w:val="0"/>
        <w:snapToGrid w:val="0"/>
        <w:spacing w:line="570" w:lineRule="exact"/>
        <w:ind w:firstLineChars="200" w:firstLine="640"/>
        <w:rPr>
          <w:rFonts w:ascii="宋体" w:eastAsia="方正仿宋_GBK" w:hAnsi="宋体"/>
          <w:sz w:val="32"/>
          <w:szCs w:val="32"/>
        </w:rPr>
      </w:pPr>
      <w:r>
        <w:rPr>
          <w:rFonts w:ascii="宋体" w:eastAsia="方正仿宋_GBK" w:hAnsi="宋体" w:hint="eastAsia"/>
          <w:sz w:val="32"/>
          <w:szCs w:val="32"/>
        </w:rPr>
        <w:t>3.</w:t>
      </w:r>
      <w:r>
        <w:rPr>
          <w:rFonts w:ascii="宋体" w:eastAsia="方正仿宋_GBK" w:hAnsi="宋体" w:hint="eastAsia"/>
          <w:sz w:val="32"/>
          <w:szCs w:val="32"/>
        </w:rPr>
        <w:t>登录“</w:t>
      </w:r>
      <w:proofErr w:type="gramStart"/>
      <w:r>
        <w:rPr>
          <w:rFonts w:ascii="宋体" w:eastAsia="方正仿宋_GBK" w:hAnsi="宋体" w:hint="eastAsia"/>
          <w:sz w:val="32"/>
          <w:szCs w:val="32"/>
        </w:rPr>
        <w:t>一</w:t>
      </w:r>
      <w:proofErr w:type="gramEnd"/>
      <w:r>
        <w:rPr>
          <w:rFonts w:ascii="宋体" w:eastAsia="方正仿宋_GBK" w:hAnsi="宋体" w:hint="eastAsia"/>
          <w:sz w:val="32"/>
          <w:szCs w:val="32"/>
        </w:rPr>
        <w:t>企来办”企业服务综合平台（</w:t>
      </w:r>
      <w:r>
        <w:rPr>
          <w:rFonts w:ascii="宋体" w:eastAsia="方正仿宋_GBK" w:hAnsi="宋体" w:hint="eastAsia"/>
          <w:sz w:val="32"/>
          <w:szCs w:val="32"/>
        </w:rPr>
        <w:t>https://yqlb.jszwfw.gov.cn:1718/jssyqlb/indexnew.html</w:t>
      </w:r>
      <w:r>
        <w:rPr>
          <w:rFonts w:ascii="宋体" w:eastAsia="方正仿宋_GBK" w:hAnsi="宋体" w:hint="eastAsia"/>
          <w:sz w:val="32"/>
          <w:szCs w:val="32"/>
        </w:rPr>
        <w:t>），通过“惠企财政资金‘一平台直达企业’”提交项目申报材料。</w:t>
      </w:r>
    </w:p>
    <w:p w14:paraId="39995392" w14:textId="77777777" w:rsidR="00421182" w:rsidRDefault="00421182" w:rsidP="00421182">
      <w:pPr>
        <w:wordWrap w:val="0"/>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（五）项目申报截止日期为</w:t>
      </w:r>
      <w:r>
        <w:rPr>
          <w:rFonts w:ascii="宋体" w:eastAsia="方正仿宋_GBK" w:hAnsi="宋体" w:hint="eastAsia"/>
          <w:snapToGrid w:val="0"/>
          <w:kern w:val="0"/>
          <w:sz w:val="32"/>
          <w:szCs w:val="32"/>
        </w:rPr>
        <w:t>2026</w:t>
      </w:r>
      <w:r>
        <w:rPr>
          <w:rFonts w:ascii="宋体" w:eastAsia="方正仿宋_GBK" w:hAnsi="宋体" w:hint="eastAsia"/>
          <w:snapToGrid w:val="0"/>
          <w:kern w:val="0"/>
          <w:sz w:val="32"/>
          <w:szCs w:val="32"/>
        </w:rPr>
        <w:t>年</w:t>
      </w:r>
      <w:r>
        <w:rPr>
          <w:rFonts w:ascii="宋体" w:eastAsia="方正仿宋_GBK" w:hAnsi="宋体" w:hint="eastAsia"/>
          <w:snapToGrid w:val="0"/>
          <w:kern w:val="0"/>
          <w:sz w:val="32"/>
          <w:szCs w:val="32"/>
        </w:rPr>
        <w:t>5</w:t>
      </w:r>
      <w:r>
        <w:rPr>
          <w:rFonts w:ascii="宋体" w:eastAsia="方正仿宋_GBK" w:hAnsi="宋体"/>
          <w:snapToGrid w:val="0"/>
          <w:kern w:val="0"/>
          <w:sz w:val="32"/>
          <w:szCs w:val="32"/>
        </w:rPr>
        <w:t>月</w:t>
      </w:r>
      <w:r>
        <w:rPr>
          <w:rFonts w:ascii="宋体" w:eastAsia="方正仿宋_GBK" w:hAnsi="宋体" w:hint="eastAsia"/>
          <w:snapToGrid w:val="0"/>
          <w:kern w:val="0"/>
          <w:sz w:val="32"/>
          <w:szCs w:val="32"/>
        </w:rPr>
        <w:t>31</w:t>
      </w:r>
      <w:r>
        <w:rPr>
          <w:rFonts w:ascii="宋体" w:eastAsia="方正仿宋_GBK" w:hAnsi="宋体"/>
          <w:snapToGrid w:val="0"/>
          <w:kern w:val="0"/>
          <w:sz w:val="32"/>
          <w:szCs w:val="32"/>
        </w:rPr>
        <w:t>日。</w:t>
      </w:r>
    </w:p>
    <w:p w14:paraId="4A27D36B" w14:textId="77777777" w:rsidR="00421182" w:rsidRDefault="00421182" w:rsidP="00421182">
      <w:pPr>
        <w:pStyle w:val="Style2"/>
        <w:spacing w:line="570" w:lineRule="exact"/>
        <w:rPr>
          <w:rFonts w:ascii="宋体" w:hAnsi="宋体"/>
          <w:color w:val="auto"/>
          <w:sz w:val="32"/>
          <w:szCs w:val="32"/>
        </w:rPr>
      </w:pPr>
    </w:p>
    <w:p w14:paraId="74E67F5E" w14:textId="77777777" w:rsidR="00421182" w:rsidRDefault="00421182" w:rsidP="00421182">
      <w:pPr>
        <w:adjustRightInd w:val="0"/>
        <w:snapToGrid w:val="0"/>
        <w:spacing w:line="570" w:lineRule="exact"/>
        <w:ind w:firstLineChars="200" w:firstLine="640"/>
        <w:rPr>
          <w:rFonts w:ascii="宋体" w:eastAsia="方正仿宋_GBK" w:hAnsi="宋体"/>
          <w:snapToGrid w:val="0"/>
          <w:kern w:val="0"/>
          <w:sz w:val="32"/>
          <w:szCs w:val="32"/>
        </w:rPr>
      </w:pPr>
      <w:r>
        <w:rPr>
          <w:rFonts w:ascii="宋体" w:eastAsia="方正仿宋_GBK" w:hAnsi="宋体" w:hint="eastAsia"/>
          <w:snapToGrid w:val="0"/>
          <w:kern w:val="0"/>
          <w:sz w:val="32"/>
          <w:szCs w:val="32"/>
        </w:rPr>
        <w:t>联系人：省知识产权</w:t>
      </w:r>
      <w:proofErr w:type="gramStart"/>
      <w:r>
        <w:rPr>
          <w:rFonts w:ascii="宋体" w:eastAsia="方正仿宋_GBK" w:hAnsi="宋体" w:hint="eastAsia"/>
          <w:snapToGrid w:val="0"/>
          <w:kern w:val="0"/>
          <w:sz w:val="32"/>
          <w:szCs w:val="32"/>
        </w:rPr>
        <w:t>局产业</w:t>
      </w:r>
      <w:proofErr w:type="gramEnd"/>
      <w:r>
        <w:rPr>
          <w:rFonts w:ascii="宋体" w:eastAsia="方正仿宋_GBK" w:hAnsi="宋体" w:hint="eastAsia"/>
          <w:snapToGrid w:val="0"/>
          <w:kern w:val="0"/>
          <w:sz w:val="32"/>
          <w:szCs w:val="32"/>
        </w:rPr>
        <w:t>促进处</w:t>
      </w:r>
      <w:r>
        <w:rPr>
          <w:rFonts w:ascii="宋体" w:eastAsia="方正仿宋_GBK" w:hAnsi="宋体" w:hint="eastAsia"/>
          <w:snapToGrid w:val="0"/>
          <w:kern w:val="0"/>
          <w:sz w:val="32"/>
          <w:szCs w:val="32"/>
        </w:rPr>
        <w:t xml:space="preserve">  </w:t>
      </w:r>
      <w:r>
        <w:rPr>
          <w:rFonts w:ascii="宋体" w:eastAsia="方正仿宋_GBK" w:hAnsi="宋体" w:hint="eastAsia"/>
          <w:snapToGrid w:val="0"/>
          <w:kern w:val="0"/>
          <w:sz w:val="32"/>
          <w:szCs w:val="32"/>
        </w:rPr>
        <w:t>安文龙</w:t>
      </w:r>
    </w:p>
    <w:p w14:paraId="49B12EA3" w14:textId="77777777" w:rsidR="00421182" w:rsidRDefault="00421182" w:rsidP="00421182">
      <w:pPr>
        <w:tabs>
          <w:tab w:val="left" w:pos="3273"/>
        </w:tabs>
        <w:adjustRightInd w:val="0"/>
        <w:snapToGrid w:val="0"/>
        <w:spacing w:line="570" w:lineRule="exact"/>
        <w:ind w:firstLineChars="200" w:firstLine="640"/>
        <w:rPr>
          <w:rFonts w:ascii="宋体" w:hAnsi="宋体"/>
          <w:sz w:val="32"/>
          <w:szCs w:val="32"/>
        </w:rPr>
      </w:pPr>
      <w:r>
        <w:rPr>
          <w:rFonts w:ascii="宋体" w:eastAsia="方正仿宋_GBK" w:hAnsi="宋体" w:hint="eastAsia"/>
          <w:snapToGrid w:val="0"/>
          <w:kern w:val="0"/>
          <w:sz w:val="32"/>
          <w:szCs w:val="32"/>
        </w:rPr>
        <w:lastRenderedPageBreak/>
        <w:t>电</w:t>
      </w:r>
      <w:r>
        <w:rPr>
          <w:rFonts w:ascii="宋体" w:eastAsia="方正仿宋_GBK" w:hAnsi="宋体" w:hint="eastAsia"/>
          <w:snapToGrid w:val="0"/>
          <w:kern w:val="0"/>
          <w:sz w:val="32"/>
          <w:szCs w:val="32"/>
        </w:rPr>
        <w:t xml:space="preserve">  </w:t>
      </w:r>
      <w:r>
        <w:rPr>
          <w:rFonts w:ascii="宋体" w:eastAsia="方正仿宋_GBK" w:hAnsi="宋体" w:hint="eastAsia"/>
          <w:snapToGrid w:val="0"/>
          <w:kern w:val="0"/>
          <w:sz w:val="32"/>
          <w:szCs w:val="32"/>
        </w:rPr>
        <w:t>话：</w:t>
      </w:r>
      <w:r>
        <w:rPr>
          <w:rFonts w:ascii="宋体" w:hAnsi="宋体" w:hint="eastAsia"/>
          <w:snapToGrid w:val="0"/>
          <w:sz w:val="32"/>
          <w:szCs w:val="32"/>
        </w:rPr>
        <w:t>025-83236249</w:t>
      </w:r>
    </w:p>
    <w:p w14:paraId="2D56F5DD" w14:textId="77777777" w:rsidR="00421182" w:rsidRDefault="00421182" w:rsidP="00421182">
      <w:pPr>
        <w:widowControl/>
        <w:spacing w:line="570" w:lineRule="exact"/>
        <w:jc w:val="left"/>
        <w:rPr>
          <w:rFonts w:ascii="宋体" w:hAnsi="宋体"/>
          <w:sz w:val="32"/>
          <w:szCs w:val="32"/>
        </w:rPr>
      </w:pPr>
    </w:p>
    <w:p w14:paraId="5426A6A0" w14:textId="77777777" w:rsidR="0022227D" w:rsidRDefault="0022227D"/>
    <w:sectPr w:rsidR="0022227D">
      <w:footerReference w:type="even" r:id="rId4"/>
      <w:footerReference w:type="default" r:id="rId5"/>
      <w:pgSz w:w="11906" w:h="16838"/>
      <w:pgMar w:top="2098" w:right="1474" w:bottom="1984" w:left="158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楷体_GB2312">
    <w:altName w:val="微软雅黑"/>
    <w:charset w:val="86"/>
    <w:family w:val="auto"/>
    <w:pitch w:val="default"/>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2E02B" w14:textId="77777777" w:rsidR="007066EA" w:rsidRDefault="00421182">
    <w:pPr>
      <w:pStyle w:val="a3"/>
      <w:ind w:firstLineChars="100" w:firstLine="28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sz w:val="28"/>
        <w:szCs w:val="28"/>
      </w:rPr>
      <w:t>6</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p w14:paraId="60FEDD5C" w14:textId="77777777" w:rsidR="007066EA" w:rsidRDefault="00421182">
    <w:pPr>
      <w:pStyle w:val="a3"/>
      <w:ind w:firstLineChars="100" w:firstLine="280"/>
      <w:rPr>
        <w:rFonts w:ascii="宋体" w:hAnsi="宋体" w:cs="宋体"/>
        <w:sz w:val="28"/>
        <w:szCs w:val="28"/>
      </w:rPr>
    </w:pPr>
  </w:p>
  <w:p w14:paraId="2C7F097C" w14:textId="77777777" w:rsidR="007066EA" w:rsidRDefault="0042118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D5D7" w14:textId="77777777" w:rsidR="007066EA" w:rsidRDefault="00421182">
    <w:pPr>
      <w:pStyle w:val="a3"/>
      <w:wordWrap w:val="0"/>
      <w:jc w:val="righ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sz w:val="28"/>
        <w:szCs w:val="28"/>
      </w:rPr>
      <w:t>5</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r>
      <w:rPr>
        <w:rFonts w:ascii="宋体" w:hAnsi="宋体" w:cs="宋体" w:hint="eastAsia"/>
        <w:sz w:val="28"/>
        <w:szCs w:val="28"/>
      </w:rPr>
      <w:t xml:space="preserve">  </w:t>
    </w:r>
  </w:p>
  <w:p w14:paraId="42B75FFD" w14:textId="77777777" w:rsidR="007066EA" w:rsidRDefault="00421182">
    <w:pPr>
      <w:pStyle w:val="a3"/>
      <w:jc w:val="right"/>
      <w:rPr>
        <w:rFonts w:ascii="宋体" w:hAnsi="宋体" w:cs="宋体"/>
        <w:sz w:val="28"/>
        <w:szCs w:val="28"/>
      </w:rPr>
    </w:pPr>
  </w:p>
  <w:p w14:paraId="0FEA404F" w14:textId="77777777" w:rsidR="007066EA" w:rsidRDefault="00421182">
    <w:pPr>
      <w:pStyle w:val="a3"/>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182"/>
    <w:rsid w:val="0022227D"/>
    <w:rsid w:val="003A087C"/>
    <w:rsid w:val="00421182"/>
    <w:rsid w:val="00720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FA3C9"/>
  <w15:chartTrackingRefBased/>
  <w15:docId w15:val="{EFB9C32E-79D0-4A54-9689-E4DE3E0A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18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rsid w:val="00421182"/>
    <w:pPr>
      <w:tabs>
        <w:tab w:val="center" w:pos="4153"/>
        <w:tab w:val="right" w:pos="8306"/>
      </w:tabs>
      <w:snapToGrid w:val="0"/>
      <w:jc w:val="left"/>
    </w:pPr>
    <w:rPr>
      <w:sz w:val="18"/>
      <w:szCs w:val="18"/>
    </w:rPr>
  </w:style>
  <w:style w:type="character" w:customStyle="1" w:styleId="a4">
    <w:name w:val="页脚 字符"/>
    <w:basedOn w:val="a0"/>
    <w:link w:val="a3"/>
    <w:qFormat/>
    <w:rsid w:val="00421182"/>
    <w:rPr>
      <w:rFonts w:ascii="Calibri" w:eastAsia="宋体" w:hAnsi="Calibri" w:cs="Times New Roman"/>
      <w:sz w:val="18"/>
      <w:szCs w:val="18"/>
    </w:rPr>
  </w:style>
  <w:style w:type="paragraph" w:customStyle="1" w:styleId="Style2">
    <w:name w:val="_Style 2"/>
    <w:uiPriority w:val="99"/>
    <w:qFormat/>
    <w:rsid w:val="00421182"/>
    <w:pPr>
      <w:widowControl w:val="0"/>
      <w:spacing w:line="351" w:lineRule="atLeast"/>
      <w:ind w:firstLine="623"/>
      <w:jc w:val="both"/>
      <w:textAlignment w:val="baseline"/>
    </w:pPr>
    <w:rPr>
      <w:rFonts w:ascii="等线" w:eastAsia="仿宋_GB2312" w:hAnsi="等线" w:cs="等线"/>
      <w:color w:val="000000"/>
      <w:sz w:val="3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697</Words>
  <Characters>3979</Characters>
  <Application>Microsoft Office Word</Application>
  <DocSecurity>0</DocSecurity>
  <Lines>33</Lines>
  <Paragraphs>9</Paragraphs>
  <ScaleCrop>false</ScaleCrop>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1</cp:revision>
  <dcterms:created xsi:type="dcterms:W3CDTF">2026-05-09T08:05:00Z</dcterms:created>
  <dcterms:modified xsi:type="dcterms:W3CDTF">2026-05-09T08:06:00Z</dcterms:modified>
</cp:coreProperties>
</file>