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42D6CA3">
      <w:pPr>
        <w:keepNext w:val="0"/>
        <w:keepLines w:val="0"/>
        <w:pageBreakBefore w:val="0"/>
        <w:widowControl w:val="0"/>
        <w:kinsoku/>
        <w:wordWrap/>
        <w:overflowPunct/>
        <w:topLinePunct w:val="0"/>
        <w:autoSpaceDE/>
        <w:autoSpaceDN/>
        <w:bidi w:val="0"/>
        <w:adjustRightInd/>
        <w:snapToGrid/>
        <w:spacing w:line="520" w:lineRule="exact"/>
        <w:jc w:val="right"/>
        <w:textAlignment w:val="auto"/>
        <w:rPr>
          <w:rFonts w:hint="default" w:ascii="Times New Roman" w:hAnsi="Times New Roman" w:eastAsia="方正仿宋_GBK" w:cs="Times New Roman"/>
          <w:sz w:val="32"/>
          <w:szCs w:val="32"/>
        </w:rPr>
      </w:pPr>
    </w:p>
    <w:p w14:paraId="31D4D379">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小标宋_GBK" w:cs="Times New Roman"/>
          <w:sz w:val="44"/>
          <w:szCs w:val="44"/>
        </w:rPr>
      </w:pPr>
      <w:r>
        <w:rPr>
          <w:rFonts w:hint="eastAsia" w:ascii="Times New Roman" w:hAnsi="Times New Roman" w:eastAsia="方正小标宋_GBK" w:cs="Times New Roman"/>
          <w:sz w:val="44"/>
          <w:szCs w:val="44"/>
          <w:lang w:eastAsia="zh-CN"/>
        </w:rPr>
        <w:t>江苏省</w:t>
      </w:r>
      <w:r>
        <w:rPr>
          <w:rFonts w:hint="default" w:ascii="Times New Roman" w:hAnsi="Times New Roman" w:eastAsia="方正小标宋_GBK" w:cs="Times New Roman"/>
          <w:sz w:val="44"/>
          <w:szCs w:val="44"/>
        </w:rPr>
        <w:t>202</w:t>
      </w:r>
      <w:r>
        <w:rPr>
          <w:rFonts w:hint="eastAsia" w:ascii="Times New Roman" w:hAnsi="Times New Roman" w:eastAsia="方正小标宋_GBK" w:cs="Times New Roman"/>
          <w:sz w:val="44"/>
          <w:szCs w:val="44"/>
          <w:lang w:val="en-US" w:eastAsia="zh-CN"/>
        </w:rPr>
        <w:t>5</w:t>
      </w:r>
      <w:r>
        <w:rPr>
          <w:rFonts w:hint="default" w:ascii="Times New Roman" w:hAnsi="Times New Roman" w:eastAsia="方正小标宋_GBK" w:cs="Times New Roman"/>
          <w:sz w:val="44"/>
          <w:szCs w:val="44"/>
        </w:rPr>
        <w:t>年度第</w:t>
      </w:r>
      <w:r>
        <w:rPr>
          <w:rFonts w:hint="default" w:ascii="Times New Roman" w:hAnsi="Times New Roman" w:eastAsia="方正小标宋_GBK" w:cs="Times New Roman"/>
          <w:sz w:val="44"/>
          <w:szCs w:val="44"/>
          <w:lang w:eastAsia="zh-CN"/>
        </w:rPr>
        <w:t>一</w:t>
      </w:r>
      <w:r>
        <w:rPr>
          <w:rFonts w:hint="default" w:ascii="Times New Roman" w:hAnsi="Times New Roman" w:eastAsia="方正小标宋_GBK" w:cs="Times New Roman"/>
          <w:sz w:val="44"/>
          <w:szCs w:val="44"/>
        </w:rPr>
        <w:t>批产业知识产权联盟</w:t>
      </w:r>
    </w:p>
    <w:p w14:paraId="18CB5EDA">
      <w:pPr>
        <w:keepNext w:val="0"/>
        <w:keepLines w:val="0"/>
        <w:pageBreakBefore w:val="0"/>
        <w:widowControl w:val="0"/>
        <w:kinsoku/>
        <w:wordWrap/>
        <w:overflowPunct/>
        <w:topLinePunct w:val="0"/>
        <w:autoSpaceDE/>
        <w:autoSpaceDN/>
        <w:bidi w:val="0"/>
        <w:adjustRightInd/>
        <w:snapToGrid/>
        <w:spacing w:line="520" w:lineRule="exact"/>
        <w:jc w:val="center"/>
        <w:textAlignment w:val="auto"/>
        <w:rPr>
          <w:rFonts w:hint="default" w:ascii="Times New Roman" w:hAnsi="Times New Roman" w:eastAsia="方正仿宋_GBK" w:cs="Times New Roman"/>
          <w:sz w:val="32"/>
          <w:szCs w:val="32"/>
        </w:rPr>
      </w:pPr>
      <w:r>
        <w:rPr>
          <w:rFonts w:hint="default" w:ascii="Times New Roman" w:hAnsi="Times New Roman" w:eastAsia="方正小标宋_GBK" w:cs="Times New Roman"/>
          <w:sz w:val="44"/>
          <w:szCs w:val="44"/>
        </w:rPr>
        <w:t>备案名单</w:t>
      </w:r>
    </w:p>
    <w:p w14:paraId="30B8A84E">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Times New Roman" w:hAnsi="Times New Roman" w:eastAsia="方正仿宋_GBK" w:cs="Times New Roman"/>
          <w:sz w:val="32"/>
          <w:szCs w:val="32"/>
        </w:rPr>
      </w:pPr>
    </w:p>
    <w:p w14:paraId="262F5EB8">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宋体" w:hAnsi="宋体" w:eastAsia="方正仿宋_GBK" w:cs="Times New Roman"/>
          <w:sz w:val="32"/>
          <w:szCs w:val="32"/>
        </w:rPr>
      </w:pPr>
      <w:r>
        <w:rPr>
          <w:rFonts w:hint="default" w:ascii="Times New Roman" w:hAnsi="Times New Roman" w:eastAsia="方正仿宋_GBK" w:cs="Times New Roman"/>
          <w:sz w:val="32"/>
          <w:szCs w:val="32"/>
        </w:rPr>
        <w:t>根据</w:t>
      </w:r>
      <w:r>
        <w:rPr>
          <w:rFonts w:hint="default" w:ascii="宋体" w:hAnsi="宋体" w:eastAsia="方正仿宋_GBK" w:cs="Times New Roman"/>
          <w:sz w:val="32"/>
          <w:szCs w:val="32"/>
        </w:rPr>
        <w:t>国家知识产权局有关工作要求和《江苏省知识产权局关于加强产业知识产权联盟备案管理促进联盟健康发展的通知》（苏知发〔2021〕25号，简称《通知》），现将202</w:t>
      </w:r>
      <w:r>
        <w:rPr>
          <w:rFonts w:hint="eastAsia" w:ascii="宋体" w:hAnsi="宋体" w:eastAsia="方正仿宋_GBK" w:cs="Times New Roman"/>
          <w:sz w:val="32"/>
          <w:szCs w:val="32"/>
          <w:lang w:val="en-US" w:eastAsia="zh-CN"/>
        </w:rPr>
        <w:t>5</w:t>
      </w:r>
      <w:r>
        <w:rPr>
          <w:rFonts w:hint="default" w:ascii="宋体" w:hAnsi="宋体" w:eastAsia="方正仿宋_GBK" w:cs="Times New Roman"/>
          <w:sz w:val="32"/>
          <w:szCs w:val="32"/>
        </w:rPr>
        <w:t>年度第</w:t>
      </w:r>
      <w:r>
        <w:rPr>
          <w:rFonts w:hint="default" w:ascii="宋体" w:hAnsi="宋体" w:eastAsia="方正仿宋_GBK" w:cs="Times New Roman"/>
          <w:sz w:val="32"/>
          <w:szCs w:val="32"/>
          <w:lang w:eastAsia="zh-CN"/>
        </w:rPr>
        <w:t>一</w:t>
      </w:r>
      <w:r>
        <w:rPr>
          <w:rFonts w:hint="default" w:ascii="宋体" w:hAnsi="宋体" w:eastAsia="方正仿宋_GBK" w:cs="Times New Roman"/>
          <w:sz w:val="32"/>
          <w:szCs w:val="32"/>
        </w:rPr>
        <w:t>批通过我局审核备案的产业知识产权联盟名单予以公布。</w:t>
      </w:r>
    </w:p>
    <w:p w14:paraId="4B254C5C">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default" w:ascii="宋体" w:hAnsi="宋体" w:eastAsia="方正仿宋_GBK" w:cs="Times New Roman"/>
          <w:sz w:val="32"/>
          <w:szCs w:val="32"/>
        </w:rPr>
      </w:pPr>
      <w:r>
        <w:rPr>
          <w:rFonts w:hint="default" w:ascii="宋体" w:hAnsi="宋体" w:eastAsia="方正仿宋_GBK" w:cs="Times New Roman"/>
          <w:sz w:val="32"/>
          <w:szCs w:val="32"/>
        </w:rPr>
        <w:t>各备案联盟</w:t>
      </w:r>
      <w:r>
        <w:rPr>
          <w:rFonts w:hint="eastAsia" w:ascii="宋体" w:hAnsi="宋体" w:eastAsia="方正仿宋_GBK" w:cs="Times New Roman"/>
          <w:sz w:val="32"/>
          <w:szCs w:val="32"/>
          <w:lang w:eastAsia="zh-CN"/>
        </w:rPr>
        <w:t>应</w:t>
      </w:r>
      <w:r>
        <w:rPr>
          <w:rFonts w:hint="default" w:ascii="宋体" w:hAnsi="宋体" w:eastAsia="方正仿宋_GBK" w:cs="Times New Roman"/>
          <w:sz w:val="32"/>
          <w:szCs w:val="32"/>
        </w:rPr>
        <w:t>按照《通知》要求</w:t>
      </w:r>
      <w:r>
        <w:rPr>
          <w:rFonts w:hint="eastAsia" w:ascii="宋体" w:hAnsi="宋体" w:eastAsia="方正仿宋_GBK" w:cs="Times New Roman"/>
          <w:sz w:val="32"/>
          <w:szCs w:val="32"/>
          <w:lang w:eastAsia="zh-CN"/>
        </w:rPr>
        <w:t>，扎实推进各项主要任务的落实，</w:t>
      </w:r>
      <w:r>
        <w:rPr>
          <w:rFonts w:hint="default" w:ascii="宋体" w:hAnsi="宋体" w:eastAsia="方正仿宋_GBK" w:cs="Times New Roman"/>
          <w:sz w:val="32"/>
          <w:szCs w:val="32"/>
        </w:rPr>
        <w:t>切实发挥联盟在提升产业知识产权创造运用保护水平、助推高质量发展中的作用，并于每年12月底前将本年度联盟工作情况报送省知识产权局。各地知识产权局要积极推动本地区联盟建设，加强监督管理和业务指导，引导联盟健康有序发展，</w:t>
      </w:r>
      <w:r>
        <w:rPr>
          <w:rFonts w:hint="eastAsia" w:ascii="宋体" w:hAnsi="宋体" w:eastAsia="方正仿宋_GBK" w:cs="Times New Roman"/>
          <w:sz w:val="32"/>
          <w:szCs w:val="32"/>
          <w:lang w:eastAsia="zh-CN"/>
        </w:rPr>
        <w:t>努力</w:t>
      </w:r>
      <w:r>
        <w:rPr>
          <w:rFonts w:hint="default" w:ascii="宋体" w:hAnsi="宋体" w:eastAsia="方正仿宋_GBK" w:cs="Times New Roman"/>
          <w:sz w:val="32"/>
          <w:szCs w:val="32"/>
        </w:rPr>
        <w:t>打造以知识产权为纽带的产业协同发展典范。</w:t>
      </w:r>
    </w:p>
    <w:p w14:paraId="43A77E9E">
      <w:pPr>
        <w:keepNext w:val="0"/>
        <w:keepLines w:val="0"/>
        <w:pageBreakBefore w:val="0"/>
        <w:widowControl w:val="0"/>
        <w:kinsoku/>
        <w:wordWrap/>
        <w:overflowPunct/>
        <w:topLinePunct w:val="0"/>
        <w:autoSpaceDE/>
        <w:autoSpaceDN/>
        <w:bidi w:val="0"/>
        <w:adjustRightInd/>
        <w:snapToGrid/>
        <w:spacing w:line="520" w:lineRule="exact"/>
        <w:ind w:firstLine="640" w:firstLineChars="200"/>
        <w:textAlignment w:val="auto"/>
        <w:rPr>
          <w:rFonts w:hint="eastAsia" w:ascii="宋体" w:hAnsi="宋体" w:eastAsia="方正仿宋_GBK" w:cs="Times New Roman"/>
          <w:sz w:val="32"/>
          <w:szCs w:val="32"/>
          <w:lang w:eastAsia="zh-CN"/>
        </w:rPr>
      </w:pPr>
    </w:p>
    <w:p w14:paraId="364B9DD0">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宋体" w:hAnsi="宋体" w:eastAsia="方正仿宋_GBK" w:cs="Times New Roman"/>
          <w:sz w:val="32"/>
          <w:szCs w:val="32"/>
        </w:rPr>
      </w:pPr>
      <w:r>
        <w:rPr>
          <w:rFonts w:hint="default" w:ascii="宋体" w:hAnsi="宋体" w:eastAsia="方正仿宋_GBK" w:cs="Times New Roman"/>
          <w:sz w:val="32"/>
          <w:szCs w:val="32"/>
        </w:rPr>
        <w:t xml:space="preserve">                     </w:t>
      </w:r>
      <w:r>
        <w:rPr>
          <w:rFonts w:hint="eastAsia" w:ascii="宋体" w:hAnsi="宋体" w:eastAsia="方正仿宋_GBK" w:cs="Times New Roman"/>
          <w:sz w:val="32"/>
          <w:szCs w:val="32"/>
          <w:lang w:val="en-US" w:eastAsia="zh-CN"/>
        </w:rPr>
        <w:t xml:space="preserve">  </w:t>
      </w:r>
      <w:r>
        <w:rPr>
          <w:rFonts w:hint="default" w:ascii="宋体" w:hAnsi="宋体" w:eastAsia="方正仿宋_GBK" w:cs="Times New Roman"/>
          <w:sz w:val="32"/>
          <w:szCs w:val="32"/>
        </w:rPr>
        <w:t xml:space="preserve"> </w:t>
      </w:r>
      <w:bookmarkStart w:id="0" w:name="_GoBack"/>
      <w:bookmarkEnd w:id="0"/>
      <w:r>
        <w:rPr>
          <w:rFonts w:hint="default" w:ascii="宋体" w:hAnsi="宋体" w:eastAsia="方正仿宋_GBK" w:cs="Times New Roman"/>
          <w:sz w:val="32"/>
          <w:szCs w:val="32"/>
        </w:rPr>
        <w:t xml:space="preserve">   江苏省知识产权局办公室</w:t>
      </w:r>
    </w:p>
    <w:p w14:paraId="71C94E66">
      <w:pPr>
        <w:keepNext w:val="0"/>
        <w:keepLines w:val="0"/>
        <w:pageBreakBefore w:val="0"/>
        <w:widowControl w:val="0"/>
        <w:kinsoku/>
        <w:wordWrap/>
        <w:overflowPunct/>
        <w:topLinePunct w:val="0"/>
        <w:autoSpaceDE/>
        <w:autoSpaceDN/>
        <w:bidi w:val="0"/>
        <w:adjustRightInd/>
        <w:snapToGrid/>
        <w:spacing w:line="520" w:lineRule="exact"/>
        <w:textAlignment w:val="auto"/>
        <w:rPr>
          <w:rFonts w:hint="default" w:ascii="宋体" w:hAnsi="宋体" w:eastAsia="方正仿宋_GBK" w:cs="Times New Roman"/>
          <w:sz w:val="32"/>
          <w:szCs w:val="32"/>
        </w:rPr>
      </w:pPr>
      <w:r>
        <w:rPr>
          <w:rFonts w:hint="default" w:ascii="宋体" w:hAnsi="宋体" w:eastAsia="方正仿宋_GBK" w:cs="Times New Roman"/>
          <w:sz w:val="32"/>
          <w:szCs w:val="32"/>
        </w:rPr>
        <w:t xml:space="preserve">                     </w:t>
      </w:r>
      <w:r>
        <w:rPr>
          <w:rFonts w:hint="default" w:ascii="宋体" w:hAnsi="宋体" w:eastAsia="方正仿宋_GBK" w:cs="Times New Roman"/>
          <w:sz w:val="32"/>
          <w:szCs w:val="32"/>
          <w:lang w:val="en-US" w:eastAsia="zh-CN"/>
        </w:rPr>
        <w:t xml:space="preserve">   </w:t>
      </w:r>
      <w:r>
        <w:rPr>
          <w:rFonts w:hint="eastAsia" w:ascii="宋体" w:hAnsi="宋体" w:eastAsia="方正仿宋_GBK" w:cs="Times New Roman"/>
          <w:sz w:val="32"/>
          <w:szCs w:val="32"/>
          <w:lang w:val="en-US" w:eastAsia="zh-CN"/>
        </w:rPr>
        <w:t xml:space="preserve">  </w:t>
      </w:r>
      <w:r>
        <w:rPr>
          <w:rFonts w:hint="default" w:ascii="宋体" w:hAnsi="宋体" w:eastAsia="方正仿宋_GBK" w:cs="Times New Roman"/>
          <w:sz w:val="32"/>
          <w:szCs w:val="32"/>
          <w:lang w:val="en-US" w:eastAsia="zh-CN"/>
        </w:rPr>
        <w:t xml:space="preserve"> </w:t>
      </w:r>
      <w:r>
        <w:rPr>
          <w:rFonts w:hint="default" w:ascii="宋体" w:hAnsi="宋体" w:eastAsia="方正仿宋_GBK" w:cs="Times New Roman"/>
          <w:sz w:val="32"/>
          <w:szCs w:val="32"/>
        </w:rPr>
        <w:t xml:space="preserve">   202</w:t>
      </w:r>
      <w:r>
        <w:rPr>
          <w:rFonts w:hint="eastAsia" w:ascii="宋体" w:hAnsi="宋体" w:eastAsia="方正仿宋_GBK" w:cs="Times New Roman"/>
          <w:sz w:val="32"/>
          <w:szCs w:val="32"/>
          <w:lang w:val="en-US" w:eastAsia="zh-CN"/>
        </w:rPr>
        <w:t>5</w:t>
      </w:r>
      <w:r>
        <w:rPr>
          <w:rFonts w:hint="default" w:ascii="宋体" w:hAnsi="宋体" w:eastAsia="方正仿宋_GBK" w:cs="Times New Roman"/>
          <w:sz w:val="32"/>
          <w:szCs w:val="32"/>
        </w:rPr>
        <w:t>年</w:t>
      </w:r>
      <w:r>
        <w:rPr>
          <w:rFonts w:hint="eastAsia" w:ascii="宋体" w:hAnsi="宋体" w:eastAsia="方正仿宋_GBK" w:cs="Times New Roman"/>
          <w:sz w:val="32"/>
          <w:szCs w:val="32"/>
          <w:lang w:val="en-US" w:eastAsia="zh-CN"/>
        </w:rPr>
        <w:t>8</w:t>
      </w:r>
      <w:r>
        <w:rPr>
          <w:rFonts w:hint="default" w:ascii="宋体" w:hAnsi="宋体" w:eastAsia="方正仿宋_GBK" w:cs="Times New Roman"/>
          <w:sz w:val="32"/>
          <w:szCs w:val="32"/>
        </w:rPr>
        <w:t>月</w:t>
      </w:r>
      <w:r>
        <w:rPr>
          <w:rFonts w:hint="eastAsia" w:ascii="宋体" w:hAnsi="宋体" w:eastAsia="方正仿宋_GBK" w:cs="Times New Roman"/>
          <w:sz w:val="32"/>
          <w:szCs w:val="32"/>
          <w:lang w:val="en-US" w:eastAsia="zh-CN"/>
        </w:rPr>
        <w:t>25</w:t>
      </w:r>
      <w:r>
        <w:rPr>
          <w:rFonts w:hint="default" w:ascii="宋体" w:hAnsi="宋体" w:eastAsia="方正仿宋_GBK" w:cs="Times New Roman"/>
          <w:sz w:val="32"/>
          <w:szCs w:val="32"/>
        </w:rPr>
        <w:t>日</w:t>
      </w:r>
    </w:p>
    <w:p w14:paraId="6360AE3F">
      <w:pPr>
        <w:keepNext w:val="0"/>
        <w:keepLines w:val="0"/>
        <w:pageBreakBefore w:val="0"/>
        <w:widowControl w:val="0"/>
        <w:kinsoku/>
        <w:wordWrap/>
        <w:overflowPunct/>
        <w:topLinePunct w:val="0"/>
        <w:autoSpaceDE/>
        <w:autoSpaceDN/>
        <w:bidi w:val="0"/>
        <w:adjustRightInd/>
        <w:snapToGrid/>
        <w:spacing w:line="520" w:lineRule="exact"/>
        <w:ind w:firstLine="0" w:firstLineChars="0"/>
        <w:textAlignment w:val="auto"/>
        <w:rPr>
          <w:rFonts w:hint="default" w:ascii="Times New Roman" w:hAnsi="Times New Roman" w:eastAsia="方正仿宋_GBK" w:cs="Times New Roman"/>
          <w:sz w:val="32"/>
          <w:szCs w:val="32"/>
        </w:rPr>
      </w:pPr>
      <w:r>
        <w:rPr>
          <w:rFonts w:hint="default" w:ascii="Times New Roman" w:hAnsi="Times New Roman" w:eastAsia="方正仿宋_GBK" w:cs="Times New Roman"/>
          <w:color w:val="auto"/>
          <w:sz w:val="32"/>
          <w:szCs w:val="32"/>
          <w:u w:val="none"/>
        </w:rPr>
        <w:br w:type="page"/>
      </w:r>
    </w:p>
    <w:p w14:paraId="6AD7D5D4">
      <w:pPr>
        <w:adjustRightInd w:val="0"/>
        <w:snapToGrid w:val="0"/>
        <w:spacing w:line="580" w:lineRule="exact"/>
        <w:jc w:val="center"/>
        <w:rPr>
          <w:rFonts w:hint="default" w:ascii="Times New Roman" w:hAnsi="Times New Roman" w:eastAsia="方正小标宋_GBK" w:cs="Times New Roman"/>
          <w:sz w:val="44"/>
          <w:szCs w:val="44"/>
          <w:shd w:val="clear" w:color="auto" w:fill="FFFFFF"/>
        </w:rPr>
      </w:pPr>
      <w:r>
        <w:rPr>
          <w:rFonts w:hint="default" w:ascii="Times New Roman" w:hAnsi="Times New Roman" w:eastAsia="方正小标宋_GBK" w:cs="Times New Roman"/>
          <w:sz w:val="44"/>
          <w:szCs w:val="44"/>
          <w:shd w:val="clear" w:color="auto" w:fill="FFFFFF"/>
        </w:rPr>
        <w:t>江苏省202</w:t>
      </w:r>
      <w:r>
        <w:rPr>
          <w:rFonts w:hint="eastAsia" w:ascii="Times New Roman" w:hAnsi="Times New Roman" w:eastAsia="方正小标宋_GBK" w:cs="Times New Roman"/>
          <w:sz w:val="44"/>
          <w:szCs w:val="44"/>
          <w:shd w:val="clear" w:color="auto" w:fill="FFFFFF"/>
          <w:lang w:val="en-US" w:eastAsia="zh-CN"/>
        </w:rPr>
        <w:t>5</w:t>
      </w:r>
      <w:r>
        <w:rPr>
          <w:rFonts w:hint="default" w:ascii="Times New Roman" w:hAnsi="Times New Roman" w:eastAsia="方正小标宋_GBK" w:cs="Times New Roman"/>
          <w:sz w:val="44"/>
          <w:szCs w:val="44"/>
          <w:shd w:val="clear" w:color="auto" w:fill="FFFFFF"/>
        </w:rPr>
        <w:t>年度</w:t>
      </w:r>
      <w:r>
        <w:rPr>
          <w:rFonts w:hint="default" w:ascii="Times New Roman" w:hAnsi="Times New Roman" w:eastAsia="方正小标宋_GBK" w:cs="Times New Roman"/>
          <w:sz w:val="44"/>
          <w:szCs w:val="44"/>
          <w:shd w:val="clear" w:color="auto" w:fill="FFFFFF"/>
          <w:lang w:eastAsia="zh-CN"/>
        </w:rPr>
        <w:t>第一批</w:t>
      </w:r>
      <w:r>
        <w:rPr>
          <w:rFonts w:hint="default" w:ascii="Times New Roman" w:hAnsi="Times New Roman" w:eastAsia="方正小标宋_GBK" w:cs="Times New Roman"/>
          <w:sz w:val="44"/>
          <w:szCs w:val="44"/>
          <w:shd w:val="clear" w:color="auto" w:fill="FFFFFF"/>
        </w:rPr>
        <w:t>产业知识产权联盟</w:t>
      </w:r>
    </w:p>
    <w:p w14:paraId="3C8C1494">
      <w:pPr>
        <w:adjustRightInd w:val="0"/>
        <w:snapToGrid w:val="0"/>
        <w:spacing w:line="580" w:lineRule="exact"/>
        <w:jc w:val="center"/>
        <w:rPr>
          <w:rFonts w:hint="default" w:ascii="Times New Roman" w:hAnsi="Times New Roman" w:eastAsia="方正小标宋_GBK" w:cs="Times New Roman"/>
          <w:sz w:val="44"/>
          <w:szCs w:val="44"/>
          <w:shd w:val="clear" w:color="auto" w:fill="FFFFFF"/>
        </w:rPr>
      </w:pPr>
      <w:r>
        <w:rPr>
          <w:rFonts w:hint="default" w:ascii="Times New Roman" w:hAnsi="Times New Roman" w:eastAsia="方正小标宋_GBK" w:cs="Times New Roman"/>
          <w:sz w:val="44"/>
          <w:szCs w:val="44"/>
          <w:shd w:val="clear" w:color="auto" w:fill="FFFFFF"/>
        </w:rPr>
        <w:t>备案名单</w:t>
      </w:r>
    </w:p>
    <w:p w14:paraId="0C792094">
      <w:pPr>
        <w:jc w:val="center"/>
        <w:rPr>
          <w:rFonts w:hint="default" w:ascii="Times New Roman" w:hAnsi="Times New Roman" w:eastAsia="方正小标宋_GBK" w:cs="Times New Roman"/>
          <w:sz w:val="32"/>
          <w:szCs w:val="32"/>
        </w:rPr>
      </w:pPr>
    </w:p>
    <w:tbl>
      <w:tblPr>
        <w:tblStyle w:val="9"/>
        <w:tblpPr w:leftFromText="180" w:rightFromText="180" w:vertAnchor="text" w:horzAnchor="page" w:tblpX="1743" w:tblpY="44"/>
        <w:tblOverlap w:val="never"/>
        <w:tblW w:w="878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1"/>
        <w:gridCol w:w="2092"/>
        <w:gridCol w:w="3401"/>
        <w:gridCol w:w="2441"/>
      </w:tblGrid>
      <w:tr w14:paraId="08C65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851" w:type="dxa"/>
            <w:noWrap w:val="0"/>
            <w:vAlign w:val="center"/>
          </w:tcPr>
          <w:p w14:paraId="0815ED27">
            <w:pPr>
              <w:widowControl/>
              <w:snapToGrid w:val="0"/>
              <w:spacing w:line="400" w:lineRule="exact"/>
              <w:jc w:val="center"/>
              <w:textAlignment w:val="center"/>
              <w:rPr>
                <w:rFonts w:hint="default" w:ascii="Times New Roman" w:hAnsi="Times New Roman" w:eastAsia="方正黑体_GBK" w:cs="Times New Roman"/>
                <w:sz w:val="28"/>
                <w:szCs w:val="21"/>
                <w:shd w:val="clear" w:color="auto" w:fill="FFFFFF"/>
              </w:rPr>
            </w:pPr>
            <w:r>
              <w:rPr>
                <w:rFonts w:hint="default" w:ascii="Times New Roman" w:hAnsi="Times New Roman" w:eastAsia="方正黑体_GBK" w:cs="Times New Roman"/>
                <w:color w:val="000000"/>
                <w:kern w:val="0"/>
                <w:sz w:val="28"/>
                <w:szCs w:val="21"/>
                <w:lang w:bidi="ar"/>
              </w:rPr>
              <w:t>序号</w:t>
            </w:r>
          </w:p>
        </w:tc>
        <w:tc>
          <w:tcPr>
            <w:tcW w:w="2092" w:type="dxa"/>
            <w:noWrap w:val="0"/>
            <w:vAlign w:val="center"/>
          </w:tcPr>
          <w:p w14:paraId="0C7765F4">
            <w:pPr>
              <w:widowControl/>
              <w:snapToGrid w:val="0"/>
              <w:spacing w:line="400" w:lineRule="exact"/>
              <w:jc w:val="center"/>
              <w:textAlignment w:val="center"/>
              <w:rPr>
                <w:rFonts w:hint="default" w:ascii="Times New Roman" w:hAnsi="Times New Roman" w:eastAsia="方正黑体_GBK" w:cs="Times New Roman"/>
                <w:sz w:val="28"/>
                <w:szCs w:val="21"/>
                <w:shd w:val="clear" w:color="auto" w:fill="FFFFFF"/>
              </w:rPr>
            </w:pPr>
            <w:r>
              <w:rPr>
                <w:rFonts w:hint="default" w:ascii="Times New Roman" w:hAnsi="Times New Roman" w:eastAsia="方正黑体_GBK" w:cs="Times New Roman"/>
                <w:kern w:val="0"/>
                <w:sz w:val="28"/>
                <w:szCs w:val="21"/>
                <w:lang w:bidi="ar"/>
              </w:rPr>
              <w:t>备案编号</w:t>
            </w:r>
          </w:p>
        </w:tc>
        <w:tc>
          <w:tcPr>
            <w:tcW w:w="3401" w:type="dxa"/>
            <w:noWrap w:val="0"/>
            <w:vAlign w:val="center"/>
          </w:tcPr>
          <w:p w14:paraId="7928C4B1">
            <w:pPr>
              <w:widowControl/>
              <w:snapToGrid w:val="0"/>
              <w:spacing w:line="400" w:lineRule="exact"/>
              <w:jc w:val="center"/>
              <w:textAlignment w:val="center"/>
              <w:rPr>
                <w:rFonts w:hint="default" w:ascii="Times New Roman" w:hAnsi="Times New Roman" w:eastAsia="方正黑体_GBK" w:cs="Times New Roman"/>
                <w:kern w:val="0"/>
                <w:sz w:val="28"/>
                <w:szCs w:val="21"/>
                <w:lang w:bidi="ar"/>
              </w:rPr>
            </w:pPr>
            <w:r>
              <w:rPr>
                <w:rFonts w:hint="default" w:ascii="Times New Roman" w:hAnsi="Times New Roman" w:eastAsia="方正黑体_GBK" w:cs="Times New Roman"/>
                <w:color w:val="000000"/>
                <w:kern w:val="0"/>
                <w:sz w:val="28"/>
                <w:szCs w:val="21"/>
                <w:lang w:bidi="ar"/>
              </w:rPr>
              <w:t>联盟名称</w:t>
            </w:r>
          </w:p>
        </w:tc>
        <w:tc>
          <w:tcPr>
            <w:tcW w:w="2441" w:type="dxa"/>
            <w:noWrap w:val="0"/>
            <w:vAlign w:val="center"/>
          </w:tcPr>
          <w:p w14:paraId="00D7E6A6">
            <w:pPr>
              <w:widowControl/>
              <w:snapToGrid w:val="0"/>
              <w:spacing w:line="400" w:lineRule="exact"/>
              <w:jc w:val="center"/>
              <w:textAlignment w:val="center"/>
              <w:rPr>
                <w:rFonts w:hint="default" w:ascii="Times New Roman" w:hAnsi="Times New Roman" w:eastAsia="方正黑体_GBK" w:cs="Times New Roman"/>
                <w:sz w:val="28"/>
                <w:szCs w:val="21"/>
                <w:shd w:val="clear" w:color="auto" w:fill="FFFFFF"/>
              </w:rPr>
            </w:pPr>
            <w:r>
              <w:rPr>
                <w:rFonts w:hint="default" w:ascii="Times New Roman" w:hAnsi="Times New Roman" w:eastAsia="方正黑体_GBK" w:cs="Times New Roman"/>
                <w:kern w:val="0"/>
                <w:sz w:val="28"/>
                <w:szCs w:val="21"/>
                <w:lang w:bidi="ar"/>
              </w:rPr>
              <w:t>推荐单位</w:t>
            </w:r>
          </w:p>
        </w:tc>
      </w:tr>
      <w:tr w14:paraId="0E705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851" w:type="dxa"/>
            <w:noWrap w:val="0"/>
            <w:vAlign w:val="center"/>
          </w:tcPr>
          <w:p w14:paraId="26D12DE6">
            <w:pPr>
              <w:widowControl/>
              <w:snapToGrid w:val="0"/>
              <w:spacing w:line="400" w:lineRule="exact"/>
              <w:jc w:val="center"/>
              <w:textAlignment w:val="center"/>
              <w:rPr>
                <w:rFonts w:hint="default" w:ascii="Times New Roman" w:hAnsi="Times New Roman" w:eastAsia="方正仿宋_GBK" w:cs="Times New Roman"/>
                <w:spacing w:val="-6"/>
                <w:sz w:val="44"/>
                <w:szCs w:val="44"/>
                <w:shd w:val="clear" w:color="auto" w:fill="FFFFFF"/>
              </w:rPr>
            </w:pPr>
            <w:r>
              <w:rPr>
                <w:rFonts w:hint="default" w:ascii="Times New Roman" w:hAnsi="Times New Roman" w:eastAsia="方正仿宋_GBK" w:cs="Times New Roman"/>
                <w:color w:val="000000"/>
                <w:spacing w:val="-6"/>
                <w:kern w:val="0"/>
                <w:sz w:val="28"/>
                <w:szCs w:val="28"/>
                <w:lang w:bidi="ar"/>
              </w:rPr>
              <w:t>1</w:t>
            </w:r>
          </w:p>
        </w:tc>
        <w:tc>
          <w:tcPr>
            <w:tcW w:w="2092" w:type="dxa"/>
            <w:noWrap w:val="0"/>
            <w:vAlign w:val="center"/>
          </w:tcPr>
          <w:p w14:paraId="5DAA612D">
            <w:pPr>
              <w:widowControl/>
              <w:snapToGrid w:val="0"/>
              <w:spacing w:line="400" w:lineRule="exact"/>
              <w:jc w:val="left"/>
              <w:textAlignment w:val="center"/>
              <w:rPr>
                <w:rFonts w:hint="default" w:ascii="Times New Roman" w:hAnsi="Times New Roman" w:eastAsia="方正仿宋_GBK" w:cs="Times New Roman"/>
                <w:spacing w:val="-6"/>
                <w:sz w:val="24"/>
                <w:shd w:val="clear" w:color="auto" w:fill="FFFFFF"/>
                <w:lang w:eastAsia="zh-CN"/>
              </w:rPr>
            </w:pPr>
            <w:r>
              <w:rPr>
                <w:rFonts w:hint="default" w:ascii="Times New Roman" w:hAnsi="Times New Roman" w:eastAsia="方正仿宋_GBK" w:cs="Times New Roman"/>
                <w:color w:val="000000"/>
                <w:spacing w:val="-6"/>
                <w:kern w:val="0"/>
                <w:sz w:val="24"/>
                <w:lang w:bidi="ar"/>
              </w:rPr>
              <w:t>苏知联备202</w:t>
            </w:r>
            <w:r>
              <w:rPr>
                <w:rFonts w:hint="default" w:ascii="Times New Roman" w:hAnsi="Times New Roman" w:eastAsia="方正仿宋_GBK" w:cs="Times New Roman"/>
                <w:color w:val="000000"/>
                <w:spacing w:val="-6"/>
                <w:kern w:val="0"/>
                <w:sz w:val="24"/>
                <w:lang w:val="en-US" w:eastAsia="zh-CN" w:bidi="ar"/>
              </w:rPr>
              <w:t>5</w:t>
            </w:r>
            <w:r>
              <w:rPr>
                <w:rFonts w:hint="default" w:ascii="Times New Roman" w:hAnsi="Times New Roman" w:eastAsia="方正仿宋_GBK" w:cs="Times New Roman"/>
                <w:color w:val="000000"/>
                <w:spacing w:val="-6"/>
                <w:kern w:val="0"/>
                <w:sz w:val="24"/>
                <w:lang w:bidi="ar"/>
              </w:rPr>
              <w:t>00</w:t>
            </w:r>
            <w:r>
              <w:rPr>
                <w:rFonts w:hint="default" w:ascii="Times New Roman" w:hAnsi="Times New Roman" w:eastAsia="方正仿宋_GBK" w:cs="Times New Roman"/>
                <w:color w:val="000000"/>
                <w:spacing w:val="-6"/>
                <w:kern w:val="0"/>
                <w:sz w:val="24"/>
                <w:lang w:val="en-US" w:eastAsia="zh-CN" w:bidi="ar"/>
              </w:rPr>
              <w:t>1</w:t>
            </w:r>
          </w:p>
        </w:tc>
        <w:tc>
          <w:tcPr>
            <w:tcW w:w="3401" w:type="dxa"/>
            <w:noWrap w:val="0"/>
            <w:vAlign w:val="center"/>
          </w:tcPr>
          <w:p w14:paraId="689B2050">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pacing w:val="-6"/>
                <w:kern w:val="0"/>
                <w:sz w:val="24"/>
                <w:lang w:bidi="ar"/>
              </w:rPr>
            </w:pPr>
            <w:r>
              <w:rPr>
                <w:rFonts w:hint="eastAsia" w:ascii="方正仿宋_GBK" w:hAnsi="方正仿宋_GBK" w:eastAsia="方正仿宋_GBK" w:cs="方正仿宋_GBK"/>
                <w:i w:val="0"/>
                <w:color w:val="000000"/>
                <w:kern w:val="0"/>
                <w:sz w:val="24"/>
                <w:szCs w:val="24"/>
                <w:u w:val="none"/>
                <w:lang w:val="en-US" w:eastAsia="zh-CN" w:bidi="ar"/>
              </w:rPr>
              <w:t>南京市江宁区高端装备制造产业知识产权联盟</w:t>
            </w:r>
          </w:p>
        </w:tc>
        <w:tc>
          <w:tcPr>
            <w:tcW w:w="2441" w:type="dxa"/>
            <w:noWrap w:val="0"/>
            <w:vAlign w:val="center"/>
          </w:tcPr>
          <w:p w14:paraId="772C807A">
            <w:pPr>
              <w:widowControl/>
              <w:snapToGrid w:val="0"/>
              <w:spacing w:line="400" w:lineRule="exact"/>
              <w:jc w:val="center"/>
              <w:textAlignment w:val="center"/>
              <w:rPr>
                <w:rFonts w:hint="default" w:ascii="Times New Roman" w:hAnsi="Times New Roman" w:eastAsia="方正仿宋_GBK" w:cs="Times New Roman"/>
                <w:spacing w:val="-6"/>
                <w:sz w:val="24"/>
                <w:shd w:val="clear" w:color="auto" w:fill="FFFFFF"/>
              </w:rPr>
            </w:pPr>
            <w:r>
              <w:rPr>
                <w:rFonts w:hint="eastAsia" w:ascii="Times New Roman" w:hAnsi="Times New Roman" w:eastAsia="方正仿宋_GBK" w:cs="Times New Roman"/>
                <w:color w:val="000000"/>
                <w:spacing w:val="-6"/>
                <w:kern w:val="0"/>
                <w:sz w:val="24"/>
                <w:lang w:eastAsia="zh-CN" w:bidi="ar"/>
              </w:rPr>
              <w:t>南京</w:t>
            </w:r>
            <w:r>
              <w:rPr>
                <w:rFonts w:hint="default" w:ascii="Times New Roman" w:hAnsi="Times New Roman" w:eastAsia="方正仿宋_GBK" w:cs="Times New Roman"/>
                <w:color w:val="000000"/>
                <w:spacing w:val="-6"/>
                <w:kern w:val="0"/>
                <w:sz w:val="24"/>
                <w:lang w:eastAsia="zh-CN" w:bidi="ar"/>
              </w:rPr>
              <w:t>市</w:t>
            </w:r>
            <w:r>
              <w:rPr>
                <w:rFonts w:hint="default" w:ascii="Times New Roman" w:hAnsi="Times New Roman" w:eastAsia="方正仿宋_GBK" w:cs="Times New Roman"/>
                <w:color w:val="000000"/>
                <w:spacing w:val="-6"/>
                <w:kern w:val="0"/>
                <w:sz w:val="24"/>
                <w:lang w:bidi="ar"/>
              </w:rPr>
              <w:t>知识产权局</w:t>
            </w:r>
          </w:p>
        </w:tc>
      </w:tr>
      <w:tr w14:paraId="57B427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851" w:type="dxa"/>
            <w:noWrap w:val="0"/>
            <w:vAlign w:val="center"/>
          </w:tcPr>
          <w:p w14:paraId="2D289CC0">
            <w:pPr>
              <w:widowControl/>
              <w:snapToGrid w:val="0"/>
              <w:spacing w:line="400" w:lineRule="exact"/>
              <w:jc w:val="center"/>
              <w:textAlignment w:val="center"/>
              <w:rPr>
                <w:rFonts w:hint="default" w:ascii="Times New Roman" w:hAnsi="Times New Roman" w:eastAsia="方正仿宋_GBK" w:cs="Times New Roman"/>
                <w:spacing w:val="-6"/>
                <w:sz w:val="44"/>
                <w:szCs w:val="44"/>
                <w:shd w:val="clear" w:color="auto" w:fill="FFFFFF"/>
              </w:rPr>
            </w:pPr>
            <w:r>
              <w:rPr>
                <w:rFonts w:hint="default" w:ascii="Times New Roman" w:hAnsi="Times New Roman" w:eastAsia="方正仿宋_GBK" w:cs="Times New Roman"/>
                <w:color w:val="000000"/>
                <w:spacing w:val="-6"/>
                <w:kern w:val="0"/>
                <w:sz w:val="28"/>
                <w:szCs w:val="28"/>
                <w:lang w:bidi="ar"/>
              </w:rPr>
              <w:t>2</w:t>
            </w:r>
          </w:p>
        </w:tc>
        <w:tc>
          <w:tcPr>
            <w:tcW w:w="2092" w:type="dxa"/>
            <w:noWrap w:val="0"/>
            <w:vAlign w:val="center"/>
          </w:tcPr>
          <w:p w14:paraId="645CC173">
            <w:pPr>
              <w:widowControl/>
              <w:snapToGrid w:val="0"/>
              <w:spacing w:line="400" w:lineRule="exact"/>
              <w:jc w:val="left"/>
              <w:textAlignment w:val="center"/>
              <w:rPr>
                <w:rFonts w:hint="default" w:ascii="Times New Roman" w:hAnsi="Times New Roman" w:eastAsia="方正仿宋_GBK" w:cs="Times New Roman"/>
                <w:spacing w:val="-6"/>
                <w:sz w:val="24"/>
                <w:shd w:val="clear" w:color="auto" w:fill="FFFFFF"/>
                <w:lang w:eastAsia="zh-CN"/>
              </w:rPr>
            </w:pPr>
            <w:r>
              <w:rPr>
                <w:rFonts w:hint="default" w:ascii="Times New Roman" w:hAnsi="Times New Roman" w:eastAsia="方正仿宋_GBK" w:cs="Times New Roman"/>
                <w:color w:val="000000"/>
                <w:spacing w:val="-6"/>
                <w:kern w:val="0"/>
                <w:sz w:val="24"/>
                <w:lang w:bidi="ar"/>
              </w:rPr>
              <w:t>苏知联备202</w:t>
            </w:r>
            <w:r>
              <w:rPr>
                <w:rFonts w:hint="default" w:ascii="Times New Roman" w:hAnsi="Times New Roman" w:eastAsia="方正仿宋_GBK" w:cs="Times New Roman"/>
                <w:color w:val="000000"/>
                <w:spacing w:val="-6"/>
                <w:kern w:val="0"/>
                <w:sz w:val="24"/>
                <w:lang w:val="en-US" w:eastAsia="zh-CN" w:bidi="ar"/>
              </w:rPr>
              <w:t>5</w:t>
            </w:r>
            <w:r>
              <w:rPr>
                <w:rFonts w:hint="default" w:ascii="Times New Roman" w:hAnsi="Times New Roman" w:eastAsia="方正仿宋_GBK" w:cs="Times New Roman"/>
                <w:color w:val="000000"/>
                <w:spacing w:val="-6"/>
                <w:kern w:val="0"/>
                <w:sz w:val="24"/>
                <w:lang w:bidi="ar"/>
              </w:rPr>
              <w:t>00</w:t>
            </w:r>
            <w:r>
              <w:rPr>
                <w:rFonts w:hint="default" w:ascii="Times New Roman" w:hAnsi="Times New Roman" w:eastAsia="方正仿宋_GBK" w:cs="Times New Roman"/>
                <w:color w:val="000000"/>
                <w:spacing w:val="-6"/>
                <w:kern w:val="0"/>
                <w:sz w:val="24"/>
                <w:lang w:val="en-US" w:eastAsia="zh-CN" w:bidi="ar"/>
              </w:rPr>
              <w:t>2</w:t>
            </w:r>
          </w:p>
        </w:tc>
        <w:tc>
          <w:tcPr>
            <w:tcW w:w="3401" w:type="dxa"/>
            <w:noWrap w:val="0"/>
            <w:vAlign w:val="center"/>
          </w:tcPr>
          <w:p w14:paraId="7B570777">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pacing w:val="-6"/>
                <w:kern w:val="0"/>
                <w:sz w:val="24"/>
                <w:lang w:bidi="ar"/>
              </w:rPr>
            </w:pPr>
            <w:r>
              <w:rPr>
                <w:rFonts w:hint="eastAsia" w:ascii="宋体" w:hAnsi="宋体" w:eastAsia="方正仿宋_GBK" w:cs="方正仿宋_GBK"/>
                <w:kern w:val="2"/>
                <w:sz w:val="24"/>
                <w:szCs w:val="24"/>
                <w:vertAlign w:val="baseline"/>
                <w:lang w:val="en-US" w:eastAsia="zh-CN" w:bidi="ar-SA"/>
              </w:rPr>
              <w:t>常州市新一代信息技术产业知识产权联盟</w:t>
            </w:r>
          </w:p>
        </w:tc>
        <w:tc>
          <w:tcPr>
            <w:tcW w:w="2441" w:type="dxa"/>
            <w:noWrap w:val="0"/>
            <w:vAlign w:val="center"/>
          </w:tcPr>
          <w:p w14:paraId="6A4AD5EB">
            <w:pPr>
              <w:widowControl/>
              <w:snapToGrid w:val="0"/>
              <w:spacing w:line="400" w:lineRule="exact"/>
              <w:jc w:val="center"/>
              <w:textAlignment w:val="center"/>
              <w:rPr>
                <w:rFonts w:hint="default" w:ascii="Times New Roman" w:hAnsi="Times New Roman" w:eastAsia="方正仿宋_GBK" w:cs="Times New Roman"/>
                <w:spacing w:val="-6"/>
                <w:sz w:val="24"/>
                <w:shd w:val="clear" w:color="auto" w:fill="FFFFFF"/>
              </w:rPr>
            </w:pPr>
            <w:r>
              <w:rPr>
                <w:rFonts w:hint="eastAsia" w:ascii="Times New Roman" w:hAnsi="Times New Roman" w:eastAsia="方正仿宋_GBK" w:cs="Times New Roman"/>
                <w:color w:val="000000"/>
                <w:spacing w:val="-6"/>
                <w:kern w:val="0"/>
                <w:sz w:val="24"/>
                <w:lang w:eastAsia="zh-CN" w:bidi="ar"/>
              </w:rPr>
              <w:t>常州</w:t>
            </w:r>
            <w:r>
              <w:rPr>
                <w:rFonts w:hint="default" w:ascii="Times New Roman" w:hAnsi="Times New Roman" w:eastAsia="方正仿宋_GBK" w:cs="Times New Roman"/>
                <w:color w:val="000000"/>
                <w:spacing w:val="-6"/>
                <w:kern w:val="0"/>
                <w:sz w:val="24"/>
                <w:lang w:eastAsia="zh-CN" w:bidi="ar"/>
              </w:rPr>
              <w:t>市</w:t>
            </w:r>
            <w:r>
              <w:rPr>
                <w:rFonts w:hint="default" w:ascii="Times New Roman" w:hAnsi="Times New Roman" w:eastAsia="方正仿宋_GBK" w:cs="Times New Roman"/>
                <w:color w:val="000000"/>
                <w:spacing w:val="-6"/>
                <w:kern w:val="0"/>
                <w:sz w:val="24"/>
                <w:lang w:bidi="ar"/>
              </w:rPr>
              <w:t>知识产权局</w:t>
            </w:r>
          </w:p>
        </w:tc>
      </w:tr>
      <w:tr w14:paraId="31BFBE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851" w:type="dxa"/>
            <w:noWrap w:val="0"/>
            <w:vAlign w:val="center"/>
          </w:tcPr>
          <w:p w14:paraId="3A9E50AD">
            <w:pPr>
              <w:widowControl/>
              <w:snapToGrid w:val="0"/>
              <w:spacing w:line="400" w:lineRule="exact"/>
              <w:jc w:val="center"/>
              <w:textAlignment w:val="center"/>
              <w:rPr>
                <w:rFonts w:hint="default" w:ascii="Times New Roman" w:hAnsi="Times New Roman" w:eastAsia="方正仿宋_GBK" w:cs="Times New Roman"/>
                <w:color w:val="000000"/>
                <w:spacing w:val="-6"/>
                <w:kern w:val="0"/>
                <w:sz w:val="28"/>
                <w:szCs w:val="28"/>
                <w:lang w:val="en-US" w:eastAsia="zh-CN" w:bidi="ar"/>
              </w:rPr>
            </w:pPr>
            <w:r>
              <w:rPr>
                <w:rFonts w:hint="default" w:ascii="Times New Roman" w:hAnsi="Times New Roman" w:eastAsia="方正仿宋_GBK" w:cs="Times New Roman"/>
                <w:color w:val="000000"/>
                <w:spacing w:val="-6"/>
                <w:kern w:val="0"/>
                <w:sz w:val="28"/>
                <w:szCs w:val="28"/>
                <w:lang w:val="en-US" w:eastAsia="zh-CN" w:bidi="ar"/>
              </w:rPr>
              <w:t>3</w:t>
            </w:r>
          </w:p>
        </w:tc>
        <w:tc>
          <w:tcPr>
            <w:tcW w:w="2092" w:type="dxa"/>
            <w:noWrap w:val="0"/>
            <w:vAlign w:val="center"/>
          </w:tcPr>
          <w:p w14:paraId="4AB7EE3A">
            <w:pPr>
              <w:widowControl/>
              <w:snapToGrid w:val="0"/>
              <w:spacing w:line="400" w:lineRule="exact"/>
              <w:jc w:val="left"/>
              <w:textAlignment w:val="center"/>
              <w:rPr>
                <w:rFonts w:hint="default" w:ascii="Times New Roman" w:hAnsi="Times New Roman" w:eastAsia="方正仿宋_GBK" w:cs="Times New Roman"/>
                <w:color w:val="000000"/>
                <w:spacing w:val="-6"/>
                <w:kern w:val="0"/>
                <w:sz w:val="24"/>
                <w:lang w:bidi="ar"/>
              </w:rPr>
            </w:pPr>
            <w:r>
              <w:rPr>
                <w:rFonts w:hint="default" w:ascii="Times New Roman" w:hAnsi="Times New Roman" w:eastAsia="方正仿宋_GBK" w:cs="Times New Roman"/>
                <w:color w:val="000000"/>
                <w:spacing w:val="-6"/>
                <w:kern w:val="0"/>
                <w:sz w:val="24"/>
                <w:lang w:bidi="ar"/>
              </w:rPr>
              <w:t>苏知联备202</w:t>
            </w:r>
            <w:r>
              <w:rPr>
                <w:rFonts w:hint="default" w:ascii="Times New Roman" w:hAnsi="Times New Roman" w:eastAsia="方正仿宋_GBK" w:cs="Times New Roman"/>
                <w:color w:val="000000"/>
                <w:spacing w:val="-6"/>
                <w:kern w:val="0"/>
                <w:sz w:val="24"/>
                <w:lang w:val="en-US" w:eastAsia="zh-CN" w:bidi="ar"/>
              </w:rPr>
              <w:t>5</w:t>
            </w:r>
            <w:r>
              <w:rPr>
                <w:rFonts w:hint="default" w:ascii="Times New Roman" w:hAnsi="Times New Roman" w:eastAsia="方正仿宋_GBK" w:cs="Times New Roman"/>
                <w:color w:val="000000"/>
                <w:spacing w:val="-6"/>
                <w:kern w:val="0"/>
                <w:sz w:val="24"/>
                <w:lang w:bidi="ar"/>
              </w:rPr>
              <w:t>00</w:t>
            </w:r>
            <w:r>
              <w:rPr>
                <w:rFonts w:hint="default" w:ascii="Times New Roman" w:hAnsi="Times New Roman" w:eastAsia="方正仿宋_GBK" w:cs="Times New Roman"/>
                <w:color w:val="000000"/>
                <w:spacing w:val="-6"/>
                <w:kern w:val="0"/>
                <w:sz w:val="24"/>
                <w:lang w:val="en-US" w:eastAsia="zh-CN" w:bidi="ar"/>
              </w:rPr>
              <w:t>3</w:t>
            </w:r>
          </w:p>
        </w:tc>
        <w:tc>
          <w:tcPr>
            <w:tcW w:w="3401" w:type="dxa"/>
            <w:noWrap w:val="0"/>
            <w:vAlign w:val="center"/>
          </w:tcPr>
          <w:p w14:paraId="4D9609A8">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pacing w:val="-6"/>
                <w:kern w:val="0"/>
                <w:sz w:val="24"/>
                <w:lang w:eastAsia="zh-CN" w:bidi="ar"/>
              </w:rPr>
            </w:pPr>
            <w:r>
              <w:rPr>
                <w:rFonts w:hint="eastAsia" w:ascii="宋体" w:hAnsi="宋体" w:eastAsia="方正仿宋_GBK" w:cs="方正仿宋_GBK"/>
                <w:kern w:val="2"/>
                <w:sz w:val="24"/>
                <w:szCs w:val="24"/>
                <w:vertAlign w:val="baseline"/>
                <w:lang w:val="en-US" w:eastAsia="zh-CN" w:bidi="ar-SA"/>
              </w:rPr>
              <w:t>苏州市集成电路产业知识产权联盟</w:t>
            </w:r>
          </w:p>
        </w:tc>
        <w:tc>
          <w:tcPr>
            <w:tcW w:w="2441" w:type="dxa"/>
            <w:noWrap w:val="0"/>
            <w:vAlign w:val="center"/>
          </w:tcPr>
          <w:p w14:paraId="4C086D49">
            <w:pPr>
              <w:widowControl/>
              <w:snapToGrid w:val="0"/>
              <w:spacing w:line="400" w:lineRule="exact"/>
              <w:jc w:val="center"/>
              <w:textAlignment w:val="center"/>
              <w:rPr>
                <w:rFonts w:hint="default" w:ascii="Times New Roman" w:hAnsi="Times New Roman" w:eastAsia="方正仿宋_GBK" w:cs="Times New Roman"/>
                <w:color w:val="auto"/>
                <w:spacing w:val="-6"/>
                <w:kern w:val="2"/>
                <w:sz w:val="24"/>
                <w:szCs w:val="24"/>
                <w:shd w:val="clear" w:color="auto" w:fill="FFFFFF"/>
                <w:lang w:val="en-US" w:eastAsia="zh-CN" w:bidi="ar-SA"/>
              </w:rPr>
            </w:pPr>
            <w:r>
              <w:rPr>
                <w:rFonts w:hint="eastAsia" w:ascii="Times New Roman" w:hAnsi="Times New Roman" w:eastAsia="方正仿宋_GBK" w:cs="Times New Roman"/>
                <w:color w:val="000000"/>
                <w:spacing w:val="-6"/>
                <w:kern w:val="0"/>
                <w:sz w:val="24"/>
                <w:lang w:eastAsia="zh-CN" w:bidi="ar"/>
              </w:rPr>
              <w:t>苏州</w:t>
            </w:r>
            <w:r>
              <w:rPr>
                <w:rFonts w:hint="default" w:ascii="Times New Roman" w:hAnsi="Times New Roman" w:eastAsia="方正仿宋_GBK" w:cs="Times New Roman"/>
                <w:color w:val="000000"/>
                <w:spacing w:val="-6"/>
                <w:kern w:val="0"/>
                <w:sz w:val="24"/>
                <w:lang w:bidi="ar"/>
              </w:rPr>
              <w:t>市知识产权局</w:t>
            </w:r>
          </w:p>
        </w:tc>
      </w:tr>
      <w:tr w14:paraId="183981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851" w:type="dxa"/>
            <w:noWrap w:val="0"/>
            <w:vAlign w:val="center"/>
          </w:tcPr>
          <w:p w14:paraId="52EC42CC">
            <w:pPr>
              <w:widowControl/>
              <w:snapToGrid w:val="0"/>
              <w:spacing w:line="400" w:lineRule="exact"/>
              <w:jc w:val="center"/>
              <w:textAlignment w:val="center"/>
              <w:rPr>
                <w:rFonts w:hint="default" w:ascii="Times New Roman" w:hAnsi="Times New Roman" w:eastAsia="方正仿宋_GBK" w:cs="Times New Roman"/>
                <w:color w:val="000000"/>
                <w:spacing w:val="-6"/>
                <w:kern w:val="0"/>
                <w:sz w:val="28"/>
                <w:szCs w:val="28"/>
                <w:lang w:val="en-US" w:eastAsia="zh-CN" w:bidi="ar"/>
              </w:rPr>
            </w:pPr>
            <w:r>
              <w:rPr>
                <w:rFonts w:hint="default" w:ascii="Times New Roman" w:hAnsi="Times New Roman" w:eastAsia="方正仿宋_GBK" w:cs="Times New Roman"/>
                <w:color w:val="000000"/>
                <w:spacing w:val="-6"/>
                <w:kern w:val="0"/>
                <w:sz w:val="28"/>
                <w:szCs w:val="28"/>
                <w:lang w:val="en-US" w:eastAsia="zh-CN" w:bidi="ar"/>
              </w:rPr>
              <w:t>4</w:t>
            </w:r>
          </w:p>
        </w:tc>
        <w:tc>
          <w:tcPr>
            <w:tcW w:w="2092" w:type="dxa"/>
            <w:noWrap w:val="0"/>
            <w:vAlign w:val="center"/>
          </w:tcPr>
          <w:p w14:paraId="21649709">
            <w:pPr>
              <w:widowControl/>
              <w:snapToGrid w:val="0"/>
              <w:spacing w:line="400" w:lineRule="exact"/>
              <w:jc w:val="left"/>
              <w:textAlignment w:val="center"/>
              <w:rPr>
                <w:rFonts w:hint="default" w:ascii="Times New Roman" w:hAnsi="Times New Roman" w:eastAsia="方正仿宋_GBK" w:cs="Times New Roman"/>
                <w:color w:val="000000"/>
                <w:spacing w:val="-6"/>
                <w:kern w:val="0"/>
                <w:sz w:val="24"/>
                <w:lang w:val="en-US" w:eastAsia="zh-CN" w:bidi="ar"/>
              </w:rPr>
            </w:pPr>
            <w:r>
              <w:rPr>
                <w:rFonts w:hint="default" w:ascii="Times New Roman" w:hAnsi="Times New Roman" w:eastAsia="方正仿宋_GBK" w:cs="Times New Roman"/>
                <w:color w:val="000000"/>
                <w:spacing w:val="-6"/>
                <w:kern w:val="0"/>
                <w:sz w:val="24"/>
                <w:lang w:bidi="ar"/>
              </w:rPr>
              <w:t>苏知联备202</w:t>
            </w:r>
            <w:r>
              <w:rPr>
                <w:rFonts w:hint="default" w:ascii="Times New Roman" w:hAnsi="Times New Roman" w:eastAsia="方正仿宋_GBK" w:cs="Times New Roman"/>
                <w:color w:val="000000"/>
                <w:spacing w:val="-6"/>
                <w:kern w:val="0"/>
                <w:sz w:val="24"/>
                <w:lang w:val="en-US" w:eastAsia="zh-CN" w:bidi="ar"/>
              </w:rPr>
              <w:t>5</w:t>
            </w:r>
            <w:r>
              <w:rPr>
                <w:rFonts w:hint="default" w:ascii="Times New Roman" w:hAnsi="Times New Roman" w:eastAsia="方正仿宋_GBK" w:cs="Times New Roman"/>
                <w:color w:val="000000"/>
                <w:spacing w:val="-6"/>
                <w:kern w:val="0"/>
                <w:sz w:val="24"/>
                <w:lang w:bidi="ar"/>
              </w:rPr>
              <w:t>0</w:t>
            </w:r>
            <w:r>
              <w:rPr>
                <w:rFonts w:hint="default" w:ascii="Times New Roman" w:hAnsi="Times New Roman" w:eastAsia="方正仿宋_GBK" w:cs="Times New Roman"/>
                <w:color w:val="000000"/>
                <w:spacing w:val="-6"/>
                <w:kern w:val="0"/>
                <w:sz w:val="24"/>
                <w:lang w:val="en-US" w:eastAsia="zh-CN" w:bidi="ar"/>
              </w:rPr>
              <w:t>04</w:t>
            </w:r>
          </w:p>
        </w:tc>
        <w:tc>
          <w:tcPr>
            <w:tcW w:w="3401" w:type="dxa"/>
            <w:noWrap w:val="0"/>
            <w:vAlign w:val="center"/>
          </w:tcPr>
          <w:p w14:paraId="102B4299">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pacing w:val="-6"/>
                <w:kern w:val="0"/>
                <w:sz w:val="24"/>
                <w:lang w:eastAsia="zh-CN" w:bidi="ar"/>
              </w:rPr>
            </w:pPr>
            <w:r>
              <w:rPr>
                <w:rFonts w:hint="eastAsia" w:ascii="宋体" w:hAnsi="宋体" w:eastAsia="方正仿宋_GBK" w:cs="方正仿宋_GBK"/>
                <w:kern w:val="2"/>
                <w:sz w:val="24"/>
                <w:szCs w:val="24"/>
                <w:vertAlign w:val="baseline"/>
                <w:lang w:val="en-US" w:eastAsia="zh-CN" w:bidi="ar-SA"/>
              </w:rPr>
              <w:t>无锡市新型食品产业知识产权联盟</w:t>
            </w:r>
          </w:p>
        </w:tc>
        <w:tc>
          <w:tcPr>
            <w:tcW w:w="2441" w:type="dxa"/>
            <w:noWrap w:val="0"/>
            <w:vAlign w:val="center"/>
          </w:tcPr>
          <w:p w14:paraId="0E57DFAA">
            <w:pPr>
              <w:widowControl/>
              <w:snapToGrid w:val="0"/>
              <w:spacing w:line="400" w:lineRule="exact"/>
              <w:jc w:val="center"/>
              <w:textAlignment w:val="center"/>
              <w:rPr>
                <w:rFonts w:hint="default" w:ascii="Times New Roman" w:hAnsi="Times New Roman" w:eastAsia="方正仿宋_GBK" w:cs="Times New Roman"/>
                <w:color w:val="000000"/>
                <w:spacing w:val="-6"/>
                <w:kern w:val="0"/>
                <w:sz w:val="24"/>
                <w:lang w:eastAsia="zh-CN" w:bidi="ar"/>
              </w:rPr>
            </w:pPr>
            <w:r>
              <w:rPr>
                <w:rFonts w:hint="eastAsia" w:ascii="Times New Roman" w:hAnsi="Times New Roman" w:eastAsia="方正仿宋_GBK" w:cs="Times New Roman"/>
                <w:color w:val="000000"/>
                <w:spacing w:val="-6"/>
                <w:kern w:val="0"/>
                <w:sz w:val="24"/>
                <w:lang w:eastAsia="zh-CN" w:bidi="ar"/>
              </w:rPr>
              <w:t>无锡</w:t>
            </w:r>
            <w:r>
              <w:rPr>
                <w:rFonts w:hint="default" w:ascii="Times New Roman" w:hAnsi="Times New Roman" w:eastAsia="方正仿宋_GBK" w:cs="Times New Roman"/>
                <w:color w:val="000000"/>
                <w:spacing w:val="-6"/>
                <w:kern w:val="0"/>
                <w:sz w:val="24"/>
                <w:lang w:eastAsia="zh-CN" w:bidi="ar"/>
              </w:rPr>
              <w:t>市知识产权局</w:t>
            </w:r>
          </w:p>
        </w:tc>
      </w:tr>
      <w:tr w14:paraId="6AAE5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00" w:hRule="atLeast"/>
          <w:jc w:val="center"/>
        </w:trPr>
        <w:tc>
          <w:tcPr>
            <w:tcW w:w="851" w:type="dxa"/>
            <w:noWrap w:val="0"/>
            <w:vAlign w:val="center"/>
          </w:tcPr>
          <w:p w14:paraId="046CA026">
            <w:pPr>
              <w:widowControl/>
              <w:snapToGrid w:val="0"/>
              <w:spacing w:line="400" w:lineRule="exact"/>
              <w:jc w:val="center"/>
              <w:textAlignment w:val="center"/>
              <w:rPr>
                <w:rFonts w:hint="default" w:ascii="Times New Roman" w:hAnsi="Times New Roman" w:eastAsia="方正仿宋_GBK" w:cs="Times New Roman"/>
                <w:color w:val="000000"/>
                <w:spacing w:val="-6"/>
                <w:kern w:val="0"/>
                <w:sz w:val="28"/>
                <w:szCs w:val="28"/>
                <w:lang w:val="en-US" w:eastAsia="zh-CN" w:bidi="ar"/>
              </w:rPr>
            </w:pPr>
            <w:r>
              <w:rPr>
                <w:rFonts w:hint="default" w:ascii="Times New Roman" w:hAnsi="Times New Roman" w:eastAsia="方正仿宋_GBK" w:cs="Times New Roman"/>
                <w:color w:val="000000"/>
                <w:spacing w:val="-6"/>
                <w:kern w:val="0"/>
                <w:sz w:val="28"/>
                <w:szCs w:val="28"/>
                <w:lang w:val="en-US" w:eastAsia="zh-CN" w:bidi="ar"/>
              </w:rPr>
              <w:t>5</w:t>
            </w:r>
          </w:p>
        </w:tc>
        <w:tc>
          <w:tcPr>
            <w:tcW w:w="2092" w:type="dxa"/>
            <w:noWrap w:val="0"/>
            <w:vAlign w:val="center"/>
          </w:tcPr>
          <w:p w14:paraId="4A47C3AC">
            <w:pPr>
              <w:widowControl/>
              <w:snapToGrid w:val="0"/>
              <w:spacing w:line="400" w:lineRule="exact"/>
              <w:jc w:val="left"/>
              <w:textAlignment w:val="center"/>
              <w:rPr>
                <w:rFonts w:hint="default" w:ascii="Times New Roman" w:hAnsi="Times New Roman" w:eastAsia="方正仿宋_GBK" w:cs="Times New Roman"/>
                <w:color w:val="000000"/>
                <w:spacing w:val="-6"/>
                <w:kern w:val="0"/>
                <w:sz w:val="24"/>
                <w:lang w:val="en-US" w:eastAsia="zh-CN" w:bidi="ar"/>
              </w:rPr>
            </w:pPr>
            <w:r>
              <w:rPr>
                <w:rFonts w:hint="default" w:ascii="Times New Roman" w:hAnsi="Times New Roman" w:eastAsia="方正仿宋_GBK" w:cs="Times New Roman"/>
                <w:color w:val="000000"/>
                <w:spacing w:val="-6"/>
                <w:kern w:val="0"/>
                <w:sz w:val="24"/>
                <w:lang w:bidi="ar"/>
              </w:rPr>
              <w:t>苏知联备202</w:t>
            </w:r>
            <w:r>
              <w:rPr>
                <w:rFonts w:hint="default" w:ascii="Times New Roman" w:hAnsi="Times New Roman" w:eastAsia="方正仿宋_GBK" w:cs="Times New Roman"/>
                <w:color w:val="000000"/>
                <w:spacing w:val="-6"/>
                <w:kern w:val="0"/>
                <w:sz w:val="24"/>
                <w:lang w:val="en-US" w:eastAsia="zh-CN" w:bidi="ar"/>
              </w:rPr>
              <w:t>5</w:t>
            </w:r>
            <w:r>
              <w:rPr>
                <w:rFonts w:hint="default" w:ascii="Times New Roman" w:hAnsi="Times New Roman" w:eastAsia="方正仿宋_GBK" w:cs="Times New Roman"/>
                <w:color w:val="000000"/>
                <w:spacing w:val="-6"/>
                <w:kern w:val="0"/>
                <w:sz w:val="24"/>
                <w:lang w:bidi="ar"/>
              </w:rPr>
              <w:t>0</w:t>
            </w:r>
            <w:r>
              <w:rPr>
                <w:rFonts w:hint="default" w:ascii="Times New Roman" w:hAnsi="Times New Roman" w:eastAsia="方正仿宋_GBK" w:cs="Times New Roman"/>
                <w:color w:val="000000"/>
                <w:spacing w:val="-6"/>
                <w:kern w:val="0"/>
                <w:sz w:val="24"/>
                <w:lang w:val="en-US" w:eastAsia="zh-CN" w:bidi="ar"/>
              </w:rPr>
              <w:t>05</w:t>
            </w:r>
          </w:p>
        </w:tc>
        <w:tc>
          <w:tcPr>
            <w:tcW w:w="3401" w:type="dxa"/>
            <w:noWrap w:val="0"/>
            <w:vAlign w:val="center"/>
          </w:tcPr>
          <w:p w14:paraId="0867DA8D">
            <w:pPr>
              <w:keepNext w:val="0"/>
              <w:keepLines w:val="0"/>
              <w:pageBreakBefore w:val="0"/>
              <w:widowControl/>
              <w:suppressLineNumbers w:val="0"/>
              <w:kinsoku/>
              <w:wordWrap/>
              <w:overflowPunct/>
              <w:topLinePunct w:val="0"/>
              <w:autoSpaceDE/>
              <w:autoSpaceDN/>
              <w:bidi w:val="0"/>
              <w:adjustRightInd/>
              <w:snapToGrid/>
              <w:spacing w:line="400" w:lineRule="exact"/>
              <w:jc w:val="left"/>
              <w:textAlignment w:val="center"/>
              <w:rPr>
                <w:rFonts w:hint="default" w:ascii="Times New Roman" w:hAnsi="Times New Roman" w:eastAsia="方正仿宋_GBK" w:cs="Times New Roman"/>
                <w:color w:val="000000"/>
                <w:spacing w:val="-6"/>
                <w:kern w:val="0"/>
                <w:sz w:val="24"/>
                <w:lang w:eastAsia="zh-CN" w:bidi="ar"/>
              </w:rPr>
            </w:pPr>
            <w:r>
              <w:rPr>
                <w:rFonts w:hint="eastAsia" w:ascii="方正仿宋_GBK" w:hAnsi="方正仿宋_GBK" w:eastAsia="方正仿宋_GBK" w:cs="方正仿宋_GBK"/>
                <w:i w:val="0"/>
                <w:color w:val="000000"/>
                <w:kern w:val="0"/>
                <w:sz w:val="24"/>
                <w:szCs w:val="24"/>
                <w:u w:val="none"/>
                <w:lang w:val="en-US" w:eastAsia="zh-CN" w:bidi="ar"/>
              </w:rPr>
              <w:t>连云港市海州区装备制造业知识产权联盟</w:t>
            </w:r>
          </w:p>
        </w:tc>
        <w:tc>
          <w:tcPr>
            <w:tcW w:w="2441" w:type="dxa"/>
            <w:noWrap w:val="0"/>
            <w:vAlign w:val="center"/>
          </w:tcPr>
          <w:p w14:paraId="30629C68">
            <w:pPr>
              <w:widowControl/>
              <w:snapToGrid w:val="0"/>
              <w:spacing w:line="400" w:lineRule="exact"/>
              <w:jc w:val="center"/>
              <w:textAlignment w:val="center"/>
              <w:rPr>
                <w:rFonts w:hint="default" w:ascii="Times New Roman" w:hAnsi="Times New Roman" w:eastAsia="方正仿宋_GBK" w:cs="Times New Roman"/>
                <w:color w:val="000000"/>
                <w:spacing w:val="-6"/>
                <w:kern w:val="0"/>
                <w:sz w:val="24"/>
                <w:lang w:eastAsia="zh-CN" w:bidi="ar"/>
              </w:rPr>
            </w:pPr>
            <w:r>
              <w:rPr>
                <w:rFonts w:hint="eastAsia" w:ascii="Times New Roman" w:hAnsi="Times New Roman" w:eastAsia="方正仿宋_GBK" w:cs="Times New Roman"/>
                <w:color w:val="000000"/>
                <w:spacing w:val="-6"/>
                <w:kern w:val="0"/>
                <w:sz w:val="24"/>
                <w:lang w:eastAsia="zh-CN" w:bidi="ar"/>
              </w:rPr>
              <w:t>连云港</w:t>
            </w:r>
            <w:r>
              <w:rPr>
                <w:rFonts w:hint="default" w:ascii="Times New Roman" w:hAnsi="Times New Roman" w:eastAsia="方正仿宋_GBK" w:cs="Times New Roman"/>
                <w:color w:val="000000"/>
                <w:spacing w:val="-6"/>
                <w:kern w:val="0"/>
                <w:sz w:val="24"/>
                <w:lang w:bidi="ar"/>
              </w:rPr>
              <w:t>市知识产权局</w:t>
            </w:r>
          </w:p>
        </w:tc>
      </w:tr>
    </w:tbl>
    <w:p w14:paraId="6BB82BBB">
      <w:pPr>
        <w:pStyle w:val="8"/>
        <w:rPr>
          <w:rFonts w:hint="default" w:ascii="Times New Roman" w:hAnsi="Times New Roman" w:cs="Times New Roman"/>
        </w:rPr>
      </w:pPr>
    </w:p>
    <w:sectPr>
      <w:headerReference r:id="rId4" w:type="first"/>
      <w:headerReference r:id="rId3" w:type="default"/>
      <w:footerReference r:id="rId5" w:type="default"/>
      <w:pgSz w:w="11906" w:h="16838"/>
      <w:pgMar w:top="1814" w:right="1474" w:bottom="1701" w:left="1587" w:header="850" w:footer="1417" w:gutter="0"/>
      <w:pgNumType w:fmt="decimal"/>
      <w:cols w:space="720" w:num="1"/>
      <w:titlePg/>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Liberation Sans">
    <w:altName w:val="方正公文仿宋"/>
    <w:panose1 w:val="00000000000000000000"/>
    <w:charset w:val="00"/>
    <w:family w:val="swiss"/>
    <w:pitch w:val="default"/>
    <w:sig w:usb0="00000000" w:usb1="00000000" w:usb2="00000000" w:usb3="00000000" w:csb0="00040001" w:csb1="00000000"/>
  </w:font>
  <w:font w:name="汉仪新人文宋简">
    <w:altName w:val="宋体"/>
    <w:panose1 w:val="00000000000000000000"/>
    <w:charset w:val="00"/>
    <w:family w:val="auto"/>
    <w:pitch w:val="default"/>
    <w:sig w:usb0="00000000" w:usb1="00000000" w:usb2="00000000" w:usb3="00000000" w:csb0="00000000" w:csb1="00000000"/>
  </w:font>
  <w:font w:name="Noto Sans CJK SC Regular">
    <w:altName w:val="宋体"/>
    <w:panose1 w:val="020B0500000000000000"/>
    <w:charset w:val="86"/>
    <w:family w:val="auto"/>
    <w:pitch w:val="default"/>
    <w:sig w:usb0="00000000" w:usb1="00000000" w:usb2="00000016" w:usb3="00000000" w:csb0="602E0107"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黑体_GBK">
    <w:panose1 w:val="03000509000000000000"/>
    <w:charset w:val="86"/>
    <w:family w:val="auto"/>
    <w:pitch w:val="default"/>
    <w:sig w:usb0="00000001" w:usb1="080E0000" w:usb2="00000000" w:usb3="00000000" w:csb0="00040000" w:csb1="00000000"/>
  </w:font>
  <w:font w:name="方正公文仿宋">
    <w:panose1 w:val="02000500000000000000"/>
    <w:charset w:val="86"/>
    <w:family w:val="auto"/>
    <w:pitch w:val="default"/>
    <w:sig w:usb0="A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560316">
    <w:pPr>
      <w:pStyle w:val="5"/>
    </w:pPr>
    <w:r>
      <w:rPr>
        <w:sz w:val="20"/>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D8D1160">
                          <w:pPr>
                            <w:pStyle w:val="5"/>
                            <w:ind w:left="210" w:leftChars="100" w:right="210" w:rightChars="100"/>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5D8D1160">
                    <w:pPr>
                      <w:pStyle w:val="5"/>
                      <w:ind w:left="210" w:leftChars="100" w:right="210" w:rightChars="100"/>
                      <w:rPr>
                        <w:rFonts w:hint="eastAsia" w:ascii="宋体" w:hAnsi="宋体" w:cs="宋体"/>
                        <w:sz w:val="28"/>
                        <w:szCs w:val="28"/>
                      </w:rPr>
                    </w:pPr>
                    <w:r>
                      <w:rPr>
                        <w:rFonts w:hint="eastAsia" w:ascii="宋体" w:hAnsi="宋体" w:cs="宋体"/>
                        <w:sz w:val="28"/>
                        <w:szCs w:val="28"/>
                      </w:rPr>
                      <w:t xml:space="preserve">—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hint="eastAsia" w:ascii="宋体" w:hAnsi="宋体" w:cs="宋体"/>
                        <w:sz w:val="28"/>
                        <w:szCs w:val="28"/>
                      </w:rPr>
                      <w:t>1</w:t>
                    </w:r>
                    <w:r>
                      <w:rPr>
                        <w:rFonts w:hint="eastAsia" w:ascii="宋体" w:hAnsi="宋体" w:cs="宋体"/>
                        <w:sz w:val="28"/>
                        <w:szCs w:val="28"/>
                      </w:rPr>
                      <w:fldChar w:fldCharType="end"/>
                    </w:r>
                    <w:r>
                      <w:rPr>
                        <w:rFonts w:hint="eastAsia" w:ascii="宋体" w:hAnsi="宋体" w:cs="宋体"/>
                        <w:sz w:val="28"/>
                        <w:szCs w:val="28"/>
                      </w:rPr>
                      <w:t xml:space="preserve"> —</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AB29F46">
    <w:pPr>
      <w:pStyle w:val="6"/>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0FE44A4">
    <w:pPr>
      <w:pStyle w:val="6"/>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isplayBackgroundShape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
  <w:drawingGridVerticalSpacing w:val="1"/>
  <w:displayHorizontalDrawingGridEvery w:val="0"/>
  <w:displayVerticalDrawingGridEvery w:val="0"/>
  <w:doNotUseMarginsForDrawingGridOrigin w:val="1"/>
  <w:drawingGridHorizontalOrigin w:val="0"/>
  <w:drawingGridVerticalOrigin w:val="0"/>
  <w:characterSpacingControl w:val="compressPunctuation"/>
  <w:doNotValidateAgainstSchema/>
  <w:doNotDemarcateInvalidXml/>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E2319D4"/>
    <w:rsid w:val="17DCA103"/>
    <w:rsid w:val="1E315D84"/>
    <w:rsid w:val="23A90EB0"/>
    <w:rsid w:val="28862BB0"/>
    <w:rsid w:val="31033FE9"/>
    <w:rsid w:val="377D540C"/>
    <w:rsid w:val="3A773C51"/>
    <w:rsid w:val="3E7D46A4"/>
    <w:rsid w:val="3F9B034F"/>
    <w:rsid w:val="3FFFC712"/>
    <w:rsid w:val="443D1160"/>
    <w:rsid w:val="44892462"/>
    <w:rsid w:val="46FC7CDF"/>
    <w:rsid w:val="4F9B7E5F"/>
    <w:rsid w:val="53B447D5"/>
    <w:rsid w:val="577B0A79"/>
    <w:rsid w:val="58F357EF"/>
    <w:rsid w:val="5D9D7310"/>
    <w:rsid w:val="5DDE82A9"/>
    <w:rsid w:val="5DFD99C0"/>
    <w:rsid w:val="5FFE99F3"/>
    <w:rsid w:val="65B87660"/>
    <w:rsid w:val="66FF5E59"/>
    <w:rsid w:val="675C0269"/>
    <w:rsid w:val="69FB8A43"/>
    <w:rsid w:val="6B5FFDDA"/>
    <w:rsid w:val="6F7F3468"/>
    <w:rsid w:val="6FB7874E"/>
    <w:rsid w:val="6FEAE61E"/>
    <w:rsid w:val="726B2B52"/>
    <w:rsid w:val="73FD05CA"/>
    <w:rsid w:val="770FA480"/>
    <w:rsid w:val="79DC7A0B"/>
    <w:rsid w:val="7CBE6314"/>
    <w:rsid w:val="7CFA5A4C"/>
    <w:rsid w:val="7EF2694B"/>
    <w:rsid w:val="7EFCE8D2"/>
    <w:rsid w:val="7EFDB91F"/>
    <w:rsid w:val="7FD3F508"/>
    <w:rsid w:val="7FD502D6"/>
    <w:rsid w:val="7FDFA74E"/>
    <w:rsid w:val="7FE8F247"/>
    <w:rsid w:val="7FEFBD04"/>
    <w:rsid w:val="7FFF2F29"/>
    <w:rsid w:val="A9F33C09"/>
    <w:rsid w:val="AB7BE9D7"/>
    <w:rsid w:val="B3DD10B7"/>
    <w:rsid w:val="B5FF8AA9"/>
    <w:rsid w:val="BDFB035B"/>
    <w:rsid w:val="BE88A47A"/>
    <w:rsid w:val="BE9FDC33"/>
    <w:rsid w:val="BF7FF41C"/>
    <w:rsid w:val="BFF7D634"/>
    <w:rsid w:val="BFFFC6C9"/>
    <w:rsid w:val="C1E813EF"/>
    <w:rsid w:val="C8FB7D89"/>
    <w:rsid w:val="CB6F6110"/>
    <w:rsid w:val="CBFEBE3A"/>
    <w:rsid w:val="CCF5806E"/>
    <w:rsid w:val="D7B72DB9"/>
    <w:rsid w:val="D95E93EF"/>
    <w:rsid w:val="DACF6696"/>
    <w:rsid w:val="DBD6F9C5"/>
    <w:rsid w:val="DE3DF728"/>
    <w:rsid w:val="DECB67F7"/>
    <w:rsid w:val="DFDDECFF"/>
    <w:rsid w:val="EAEF8A5A"/>
    <w:rsid w:val="EE6FAFA9"/>
    <w:rsid w:val="EEFF0D13"/>
    <w:rsid w:val="EFDF8C4C"/>
    <w:rsid w:val="F1CFFD92"/>
    <w:rsid w:val="F3F48B43"/>
    <w:rsid w:val="F49AC96F"/>
    <w:rsid w:val="F5FE5FD9"/>
    <w:rsid w:val="F77B981C"/>
    <w:rsid w:val="F7FFF325"/>
    <w:rsid w:val="FB9C5E60"/>
    <w:rsid w:val="FBFFD218"/>
    <w:rsid w:val="FCF75FA1"/>
    <w:rsid w:val="FDE7FC8F"/>
    <w:rsid w:val="FDF64C51"/>
    <w:rsid w:val="FEDF5B0A"/>
    <w:rsid w:val="FEFB05A2"/>
    <w:rsid w:val="FEFFCB58"/>
    <w:rsid w:val="FFAF512A"/>
    <w:rsid w:val="FFBF278F"/>
    <w:rsid w:val="FFD99D5D"/>
    <w:rsid w:val="FFF7DA86"/>
    <w:rsid w:val="FFFD54D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nhideWhenUsed="0" w:uiPriority="0" w:semiHidden="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uppressAutoHyphens/>
      <w:bidi w:val="0"/>
      <w:jc w:val="both"/>
    </w:pPr>
    <w:rPr>
      <w:rFonts w:ascii="Calibri" w:hAnsi="Calibri" w:eastAsia="宋体" w:cs="Times New Roman"/>
      <w:color w:val="auto"/>
      <w:kern w:val="2"/>
      <w:sz w:val="21"/>
      <w:szCs w:val="24"/>
      <w:lang w:val="en-US" w:eastAsia="zh-CN" w:bidi="ar-SA"/>
    </w:rPr>
  </w:style>
  <w:style w:type="paragraph" w:styleId="2">
    <w:name w:val="heading 2"/>
    <w:basedOn w:val="1"/>
    <w:next w:val="1"/>
    <w:qFormat/>
    <w:uiPriority w:val="0"/>
    <w:pPr>
      <w:spacing w:beforeAutospacing="1" w:afterAutospacing="1" w:line="240" w:lineRule="auto"/>
      <w:jc w:val="left"/>
      <w:outlineLvl w:val="1"/>
    </w:pPr>
    <w:rPr>
      <w:rFonts w:hint="eastAsia" w:ascii="宋体" w:hAnsi="宋体" w:eastAsia="宋体" w:cs="Times New Roman"/>
      <w:b/>
      <w:spacing w:val="0"/>
      <w:kern w:val="0"/>
      <w:sz w:val="36"/>
      <w:szCs w:val="36"/>
    </w:rPr>
  </w:style>
  <w:style w:type="character" w:default="1" w:styleId="11">
    <w:name w:val="Default Paragraph Font"/>
    <w:qFormat/>
    <w:uiPriority w:val="0"/>
  </w:style>
  <w:style w:type="table" w:default="1" w:styleId="9">
    <w:name w:val="Normal Table"/>
    <w:unhideWhenUsed/>
    <w:qFormat/>
    <w:uiPriority w:val="99"/>
    <w:tblPr>
      <w:tblCellMar>
        <w:top w:w="0" w:type="dxa"/>
        <w:left w:w="108" w:type="dxa"/>
        <w:bottom w:w="0" w:type="dxa"/>
        <w:right w:w="108" w:type="dxa"/>
      </w:tblCellMar>
    </w:tblPr>
  </w:style>
  <w:style w:type="paragraph" w:styleId="3">
    <w:name w:val="caption"/>
    <w:basedOn w:val="1"/>
    <w:next w:val="1"/>
    <w:qFormat/>
    <w:uiPriority w:val="0"/>
    <w:pPr>
      <w:widowControl w:val="0"/>
      <w:suppressLineNumbers/>
      <w:suppressAutoHyphens/>
      <w:spacing w:before="120" w:after="120"/>
    </w:pPr>
    <w:rPr>
      <w:i/>
      <w:iCs/>
      <w:sz w:val="24"/>
      <w:szCs w:val="24"/>
    </w:rPr>
  </w:style>
  <w:style w:type="paragraph" w:styleId="4">
    <w:name w:val="Body Text"/>
    <w:basedOn w:val="1"/>
    <w:qFormat/>
    <w:uiPriority w:val="0"/>
    <w:pPr>
      <w:spacing w:before="0" w:after="140" w:line="276" w:lineRule="auto"/>
    </w:pPr>
  </w:style>
  <w:style w:type="paragraph" w:styleId="5">
    <w:name w:val="footer"/>
    <w:basedOn w:val="1"/>
    <w:qFormat/>
    <w:uiPriority w:val="0"/>
    <w:pPr>
      <w:tabs>
        <w:tab w:val="center" w:pos="4153"/>
        <w:tab w:val="right" w:pos="8306"/>
      </w:tabs>
      <w:overflowPunct w:val="0"/>
      <w:autoSpaceDE w:val="0"/>
      <w:autoSpaceDN w:val="0"/>
      <w:adjustRightInd w:val="0"/>
      <w:spacing w:line="240" w:lineRule="atLeast"/>
      <w:jc w:val="both"/>
      <w:textAlignment w:val="baseline"/>
    </w:pPr>
    <w:rPr>
      <w:sz w:val="20"/>
    </w:rPr>
  </w:style>
  <w:style w:type="paragraph" w:styleId="6">
    <w:name w:val="header"/>
    <w:basedOn w:val="1"/>
    <w:qFormat/>
    <w:uiPriority w:val="0"/>
    <w:pPr>
      <w:tabs>
        <w:tab w:val="center" w:pos="4153"/>
        <w:tab w:val="right" w:pos="8306"/>
      </w:tabs>
      <w:overflowPunct w:val="0"/>
      <w:autoSpaceDE w:val="0"/>
      <w:autoSpaceDN w:val="0"/>
      <w:adjustRightInd w:val="0"/>
      <w:spacing w:line="240" w:lineRule="atLeast"/>
      <w:jc w:val="both"/>
      <w:textAlignment w:val="baseline"/>
    </w:pPr>
    <w:rPr>
      <w:sz w:val="20"/>
    </w:rPr>
  </w:style>
  <w:style w:type="paragraph" w:styleId="7">
    <w:name w:val="List"/>
    <w:basedOn w:val="4"/>
    <w:qFormat/>
    <w:uiPriority w:val="0"/>
  </w:style>
  <w:style w:type="paragraph" w:styleId="8">
    <w:name w:val="Body Text First Indent 2"/>
    <w:qFormat/>
    <w:uiPriority w:val="0"/>
    <w:pPr>
      <w:widowControl/>
      <w:ind w:firstLine="420" w:firstLineChars="200"/>
      <w:jc w:val="both"/>
    </w:pPr>
    <w:rPr>
      <w:rFonts w:ascii="Calibri" w:hAnsi="Calibri" w:eastAsia="宋体" w:cs="黑体"/>
      <w:kern w:val="0"/>
      <w:sz w:val="21"/>
      <w:szCs w:val="22"/>
      <w:lang w:val="en-US" w:eastAsia="zh-CN" w:bidi="ar-SA"/>
    </w:rPr>
  </w:style>
  <w:style w:type="table" w:styleId="10">
    <w:name w:val="Table Grid"/>
    <w:basedOn w:val="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2">
    <w:name w:val="page number"/>
    <w:basedOn w:val="11"/>
    <w:qFormat/>
    <w:uiPriority w:val="0"/>
  </w:style>
  <w:style w:type="character" w:styleId="13">
    <w:name w:val="Hyperlink"/>
    <w:basedOn w:val="11"/>
    <w:qFormat/>
    <w:uiPriority w:val="0"/>
    <w:rPr>
      <w:color w:val="0000FF"/>
      <w:u w:val="single"/>
    </w:rPr>
  </w:style>
  <w:style w:type="paragraph" w:customStyle="1" w:styleId="14">
    <w:name w:val="_Style 2"/>
    <w:qFormat/>
    <w:uiPriority w:val="99"/>
    <w:pPr>
      <w:widowControl w:val="0"/>
      <w:spacing w:line="351" w:lineRule="atLeast"/>
      <w:ind w:firstLine="623"/>
      <w:jc w:val="both"/>
      <w:textAlignment w:val="baseline"/>
    </w:pPr>
    <w:rPr>
      <w:rFonts w:ascii="Times New Roman" w:hAnsi="Times New Roman" w:eastAsia="仿宋_GB2312" w:cs="Times New Roman"/>
      <w:color w:val="000000"/>
      <w:kern w:val="2"/>
      <w:sz w:val="31"/>
      <w:lang w:val="en-US" w:eastAsia="zh-CN" w:bidi="ar-SA"/>
    </w:rPr>
  </w:style>
  <w:style w:type="character" w:customStyle="1" w:styleId="15">
    <w:name w:val="默认段落字体1"/>
    <w:qFormat/>
    <w:uiPriority w:val="0"/>
  </w:style>
  <w:style w:type="paragraph" w:customStyle="1" w:styleId="16">
    <w:name w:val="Heading"/>
    <w:basedOn w:val="1"/>
    <w:next w:val="4"/>
    <w:qFormat/>
    <w:uiPriority w:val="0"/>
    <w:pPr>
      <w:keepNext/>
      <w:widowControl w:val="0"/>
      <w:suppressAutoHyphens/>
      <w:spacing w:before="240" w:after="120"/>
    </w:pPr>
    <w:rPr>
      <w:rFonts w:ascii="Liberation Sans" w:hAnsi="Liberation Sans" w:eastAsia="Noto Sans CJK SC Regular" w:cs="Noto Sans CJK SC Regular"/>
      <w:sz w:val="28"/>
      <w:szCs w:val="28"/>
      <w:lang w:bidi="ar-SA"/>
    </w:rPr>
  </w:style>
  <w:style w:type="paragraph" w:customStyle="1" w:styleId="17">
    <w:name w:val="Index"/>
    <w:basedOn w:val="1"/>
    <w:qFormat/>
    <w:uiPriority w:val="0"/>
    <w:pPr>
      <w:widowControl w:val="0"/>
      <w:suppressLineNumbers/>
      <w:suppressAutoHyphens/>
    </w:p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Pages>
  <Words>511</Words>
  <Characters>558</Characters>
  <TotalTime>16</TotalTime>
  <ScaleCrop>false</ScaleCrop>
  <LinksUpToDate>false</LinksUpToDate>
  <CharactersWithSpaces>617</CharactersWithSpaces>
  <Application>WPS Office_12.1.0.21915_F1E327BC-269C-435d-A152-05C5408002CA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2018-12-07T01:47:00Z</dcterms:created>
  <dc:creator>uos</dc:creator>
  <cp:lastModifiedBy>滕伟妮</cp:lastModifiedBy>
  <dcterms:modified xsi:type="dcterms:W3CDTF">2025-08-25T07:26:14Z</dcterms:modified>
  <dc:title>江苏省知识产权局关于公布2023年度第二批产业知识产权联盟备案名单的通知</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KSOTemplateDocerSaveRecord">
    <vt:lpwstr>eyJoZGlkIjoiMTRmYzJiYmU4Mjk0NTM3M2Y2NjVlZmQ1NjRiY2Q5YmMiLCJ1c2VySWQiOiIxNjU3MzA3MjcwIn0=</vt:lpwstr>
  </property>
  <property fmtid="{D5CDD505-2E9C-101B-9397-08002B2CF9AE}" pid="4" name="ICV">
    <vt:lpwstr>937B09F4369C41B3B1DA81153286356E_12</vt:lpwstr>
  </property>
</Properties>
</file>