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autoSpaceDE w:val="0"/>
        <w:autoSpaceDN w:val="0"/>
        <w:adjustRightInd w:val="0"/>
        <w:snapToGrid w:val="0"/>
        <w:spacing w:line="570" w:lineRule="exact"/>
        <w:rPr>
          <w:rFonts w:hint="eastAsia" w:ascii="宋体" w:hAnsi="宋体" w:eastAsia="方正黑体_GBK" w:cs="方正黑体_GBK"/>
          <w:b w:val="0"/>
          <w:bCs w:val="0"/>
          <w:sz w:val="32"/>
          <w:lang w:val="en-US" w:eastAsia="zh-CN" w:bidi="ar"/>
        </w:rPr>
      </w:pPr>
      <w:r>
        <w:rPr>
          <w:rFonts w:hint="eastAsia" w:ascii="宋体" w:hAnsi="宋体" w:eastAsia="方正黑体_GBK" w:cs="方正黑体_GBK"/>
          <w:b w:val="0"/>
          <w:bCs w:val="0"/>
          <w:sz w:val="32"/>
          <w:lang w:eastAsia="zh-CN" w:bidi="ar"/>
        </w:rPr>
        <w:t>附件</w:t>
      </w:r>
      <w:r>
        <w:rPr>
          <w:rFonts w:hint="eastAsia" w:ascii="宋体" w:hAnsi="宋体" w:eastAsia="方正黑体_GBK" w:cs="方正黑体_GBK"/>
          <w:b w:val="0"/>
          <w:bCs w:val="0"/>
          <w:sz w:val="32"/>
          <w:lang w:val="en-US" w:eastAsia="zh-CN" w:bidi="ar"/>
        </w:rPr>
        <w:t>3-1</w:t>
      </w:r>
    </w:p>
    <w:p>
      <w:pPr>
        <w:pStyle w:val="2"/>
        <w:rPr>
          <w:rFonts w:hint="default"/>
          <w:lang w:val="en-US" w:eastAsia="zh-CN"/>
        </w:rPr>
      </w:pPr>
    </w:p>
    <w:p>
      <w:pPr>
        <w:tabs>
          <w:tab w:val="left" w:pos="9193"/>
          <w:tab w:val="left" w:pos="9827"/>
        </w:tabs>
        <w:autoSpaceDE w:val="0"/>
        <w:autoSpaceDN w:val="0"/>
        <w:snapToGrid w:val="0"/>
        <w:spacing w:line="570" w:lineRule="exact"/>
        <w:jc w:val="center"/>
        <w:rPr>
          <w:rFonts w:ascii="方正小标宋_GBK" w:hAnsi="方正小标宋_GBK" w:eastAsia="方正小标宋_GBK" w:cs="方正小标宋_GBK"/>
          <w:b w:val="0"/>
          <w:bCs w:val="0"/>
          <w:sz w:val="44"/>
          <w:szCs w:val="44"/>
          <w:lang w:bidi="ar"/>
        </w:rPr>
      </w:pPr>
      <w:r>
        <w:rPr>
          <w:rFonts w:hint="eastAsia" w:ascii="方正小标宋_GBK" w:hAnsi="方正小标宋_GBK" w:eastAsia="方正小标宋_GBK" w:cs="方正小标宋_GBK"/>
          <w:b w:val="0"/>
          <w:bCs w:val="0"/>
          <w:sz w:val="44"/>
          <w:szCs w:val="44"/>
          <w:lang w:bidi="ar"/>
        </w:rPr>
        <w:t>2024年度省商标品牌培育和保护</w:t>
      </w:r>
    </w:p>
    <w:p>
      <w:pPr>
        <w:tabs>
          <w:tab w:val="left" w:pos="9193"/>
          <w:tab w:val="left" w:pos="9827"/>
        </w:tabs>
        <w:autoSpaceDE w:val="0"/>
        <w:autoSpaceDN w:val="0"/>
        <w:snapToGrid w:val="0"/>
        <w:spacing w:line="570" w:lineRule="exact"/>
        <w:jc w:val="center"/>
        <w:rPr>
          <w:rFonts w:ascii="Times New Roman" w:hAnsi="Times New Roman" w:eastAsia="方正小标宋_GBK"/>
          <w:b w:val="0"/>
          <w:bCs w:val="0"/>
          <w:sz w:val="44"/>
          <w:szCs w:val="44"/>
        </w:rPr>
      </w:pPr>
      <w:r>
        <w:rPr>
          <w:rFonts w:hint="eastAsia" w:ascii="方正小标宋_GBK" w:hAnsi="方正小标宋_GBK" w:eastAsia="方正小标宋_GBK" w:cs="方正小标宋_GBK"/>
          <w:b w:val="0"/>
          <w:bCs w:val="0"/>
          <w:sz w:val="44"/>
          <w:szCs w:val="44"/>
          <w:lang w:bidi="ar"/>
        </w:rPr>
        <w:t>（工业品</w:t>
      </w:r>
      <w:r>
        <w:rPr>
          <w:rFonts w:hint="eastAsia" w:ascii="Times New Roman" w:hAnsi="Times New Roman" w:eastAsia="方正小标宋_GBK" w:cs="方正小标宋_GBK"/>
          <w:b w:val="0"/>
          <w:bCs w:val="0"/>
          <w:sz w:val="44"/>
          <w:szCs w:val="44"/>
          <w:lang w:bidi="ar"/>
        </w:rPr>
        <w:t>牌）</w:t>
      </w:r>
      <w:r>
        <w:rPr>
          <w:rFonts w:hint="eastAsia" w:ascii="方正小标宋_GBK" w:hAnsi="方正小标宋_GBK" w:eastAsia="方正小标宋_GBK" w:cs="方正小标宋_GBK"/>
          <w:b w:val="0"/>
          <w:bCs w:val="0"/>
          <w:sz w:val="44"/>
          <w:szCs w:val="44"/>
          <w:lang w:bidi="ar"/>
        </w:rPr>
        <w:t>项目</w:t>
      </w:r>
      <w:r>
        <w:rPr>
          <w:rFonts w:hint="eastAsia" w:ascii="Times New Roman" w:hAnsi="Times New Roman" w:eastAsia="方正小标宋_GBK" w:cs="方正小标宋_GBK"/>
          <w:b w:val="0"/>
          <w:bCs w:val="0"/>
          <w:sz w:val="44"/>
          <w:szCs w:val="44"/>
          <w:lang w:bidi="ar"/>
        </w:rPr>
        <w:t>申报指南</w:t>
      </w:r>
    </w:p>
    <w:p>
      <w:pPr>
        <w:autoSpaceDE w:val="0"/>
        <w:autoSpaceDN w:val="0"/>
        <w:snapToGrid w:val="0"/>
        <w:spacing w:line="570" w:lineRule="exact"/>
        <w:ind w:firstLine="624"/>
        <w:rPr>
          <w:rFonts w:ascii="Times New Roman" w:hAnsi="Times New Roman" w:eastAsia="方正仿宋_GBK"/>
          <w:b w:val="0"/>
          <w:bCs w:val="0"/>
          <w:kern w:val="0"/>
          <w:sz w:val="32"/>
          <w:szCs w:val="20"/>
        </w:rPr>
      </w:pPr>
    </w:p>
    <w:p>
      <w:pPr>
        <w:overflowPunct w:val="0"/>
        <w:autoSpaceDE w:val="0"/>
        <w:autoSpaceDN w:val="0"/>
        <w:adjustRightInd w:val="0"/>
        <w:snapToGrid w:val="0"/>
        <w:spacing w:line="570" w:lineRule="exact"/>
        <w:ind w:firstLine="640" w:firstLineChars="200"/>
        <w:rPr>
          <w:rFonts w:ascii="宋体" w:hAnsi="宋体" w:eastAsia="方正黑体_GBK" w:cs="宋体"/>
          <w:b w:val="0"/>
          <w:bCs w:val="0"/>
          <w:kern w:val="0"/>
          <w:sz w:val="32"/>
          <w:szCs w:val="20"/>
        </w:rPr>
      </w:pPr>
      <w:r>
        <w:rPr>
          <w:rFonts w:hint="eastAsia" w:ascii="Times New Roman" w:hAnsi="Times New Roman" w:eastAsia="方正黑体_GBK" w:cs="方正黑体_GBK"/>
          <w:b w:val="0"/>
          <w:bCs w:val="0"/>
          <w:sz w:val="32"/>
          <w:lang w:bidi="ar"/>
        </w:rPr>
        <w:t>一、</w:t>
      </w:r>
      <w:r>
        <w:rPr>
          <w:rFonts w:hint="eastAsia" w:ascii="宋体" w:hAnsi="宋体" w:eastAsia="方正黑体_GBK" w:cs="方正黑体_GBK"/>
          <w:b w:val="0"/>
          <w:bCs w:val="0"/>
          <w:sz w:val="32"/>
          <w:lang w:bidi="ar"/>
        </w:rPr>
        <w:t>支持重点</w:t>
      </w:r>
    </w:p>
    <w:p>
      <w:pPr>
        <w:widowControl/>
        <w:overflowPunct w:val="0"/>
        <w:autoSpaceDE w:val="0"/>
        <w:autoSpaceDN w:val="0"/>
        <w:snapToGrid w:val="0"/>
        <w:spacing w:line="570" w:lineRule="exact"/>
        <w:ind w:firstLine="640" w:firstLineChars="200"/>
        <w:rPr>
          <w:rFonts w:ascii="宋体" w:hAnsi="宋体" w:eastAsia="方正仿宋_GBK" w:cs="宋体"/>
          <w:b w:val="0"/>
          <w:bCs w:val="0"/>
          <w:kern w:val="0"/>
          <w:sz w:val="32"/>
          <w:szCs w:val="32"/>
        </w:rPr>
      </w:pPr>
      <w:r>
        <w:rPr>
          <w:rFonts w:hint="eastAsia" w:ascii="宋体" w:hAnsi="宋体" w:eastAsia="方正仿宋_GBK" w:cs="方正仿宋_GBK"/>
          <w:b w:val="0"/>
          <w:bCs w:val="0"/>
          <w:sz w:val="32"/>
          <w:szCs w:val="32"/>
          <w:lang w:bidi="ar"/>
        </w:rPr>
        <w:t>江苏省战略性新兴产业、1650产业体系的龙头骨干企业</w:t>
      </w:r>
      <w:r>
        <w:rPr>
          <w:rFonts w:hint="eastAsia" w:ascii="宋体" w:hAnsi="宋体" w:eastAsia="方正仿宋_GBK" w:cs="方正仿宋_GBK"/>
          <w:b w:val="0"/>
          <w:bCs w:val="0"/>
          <w:snapToGrid w:val="0"/>
          <w:kern w:val="0"/>
          <w:sz w:val="32"/>
          <w:szCs w:val="32"/>
          <w:lang w:bidi="ar"/>
        </w:rPr>
        <w:t>。优先支持国家专精特新“小巨人”企业、国家制造业单项冠军企业</w:t>
      </w:r>
      <w:r>
        <w:rPr>
          <w:rFonts w:hint="eastAsia" w:ascii="宋体" w:hAnsi="宋体" w:eastAsia="方正仿宋_GBK" w:cs="方正仿宋_GBK"/>
          <w:b w:val="0"/>
          <w:bCs w:val="0"/>
          <w:snapToGrid w:val="0"/>
          <w:kern w:val="0"/>
          <w:sz w:val="32"/>
          <w:szCs w:val="20"/>
          <w:lang w:bidi="ar"/>
        </w:rPr>
        <w:t>、</w:t>
      </w:r>
      <w:r>
        <w:rPr>
          <w:rFonts w:hint="eastAsia" w:ascii="宋体" w:hAnsi="宋体" w:eastAsia="方正仿宋_GBK" w:cs="方正仿宋_GBK"/>
          <w:b w:val="0"/>
          <w:bCs w:val="0"/>
          <w:kern w:val="0"/>
          <w:sz w:val="32"/>
          <w:szCs w:val="20"/>
          <w:lang w:bidi="ar"/>
        </w:rPr>
        <w:t>国家知识产权示范</w:t>
      </w:r>
      <w:r>
        <w:rPr>
          <w:rFonts w:hint="eastAsia" w:ascii="宋体" w:hAnsi="宋体" w:eastAsia="方正仿宋_GBK" w:cs="方正仿宋_GBK"/>
          <w:b w:val="0"/>
          <w:bCs w:val="0"/>
          <w:snapToGrid w:val="0"/>
          <w:kern w:val="0"/>
          <w:sz w:val="32"/>
          <w:szCs w:val="20"/>
          <w:lang w:bidi="ar"/>
        </w:rPr>
        <w:t>企业</w:t>
      </w:r>
      <w:r>
        <w:rPr>
          <w:rFonts w:hint="eastAsia" w:ascii="宋体" w:hAnsi="宋体" w:eastAsia="方正仿宋_GBK" w:cs="方正仿宋_GBK"/>
          <w:b w:val="0"/>
          <w:bCs w:val="0"/>
          <w:kern w:val="0"/>
          <w:sz w:val="32"/>
          <w:szCs w:val="20"/>
          <w:lang w:bidi="ar"/>
        </w:rPr>
        <w:t>和优势企业</w:t>
      </w:r>
      <w:r>
        <w:rPr>
          <w:rFonts w:hint="eastAsia" w:ascii="宋体" w:hAnsi="宋体" w:eastAsia="方正仿宋_GBK" w:cs="方正仿宋_GBK"/>
          <w:b w:val="0"/>
          <w:bCs w:val="0"/>
          <w:snapToGrid w:val="0"/>
          <w:kern w:val="0"/>
          <w:sz w:val="32"/>
          <w:szCs w:val="20"/>
          <w:lang w:bidi="ar"/>
        </w:rPr>
        <w:t>。</w:t>
      </w:r>
    </w:p>
    <w:p>
      <w:pPr>
        <w:overflowPunct w:val="0"/>
        <w:autoSpaceDE w:val="0"/>
        <w:autoSpaceDN w:val="0"/>
        <w:adjustRightInd w:val="0"/>
        <w:snapToGrid w:val="0"/>
        <w:spacing w:line="570" w:lineRule="exact"/>
        <w:ind w:firstLine="640" w:firstLineChars="200"/>
        <w:rPr>
          <w:rFonts w:ascii="宋体" w:hAnsi="宋体" w:eastAsia="方正黑体_GBK" w:cs="宋体"/>
          <w:b w:val="0"/>
          <w:bCs w:val="0"/>
          <w:kern w:val="0"/>
          <w:sz w:val="32"/>
          <w:szCs w:val="20"/>
        </w:rPr>
      </w:pPr>
      <w:r>
        <w:rPr>
          <w:rFonts w:hint="eastAsia" w:ascii="宋体" w:hAnsi="宋体" w:eastAsia="方正黑体_GBK" w:cs="方正黑体_GBK"/>
          <w:b w:val="0"/>
          <w:bCs w:val="0"/>
          <w:sz w:val="32"/>
          <w:lang w:bidi="ar"/>
        </w:rPr>
        <w:t>二、申报主体</w:t>
      </w:r>
    </w:p>
    <w:p>
      <w:pPr>
        <w:overflowPunct w:val="0"/>
        <w:autoSpaceDE w:val="0"/>
        <w:autoSpaceDN w:val="0"/>
        <w:snapToGrid w:val="0"/>
        <w:spacing w:line="570" w:lineRule="exact"/>
        <w:ind w:firstLine="624"/>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江苏省具有独立法人资格的工业企业。</w:t>
      </w:r>
    </w:p>
    <w:p>
      <w:pPr>
        <w:overflowPunct w:val="0"/>
        <w:autoSpaceDE w:val="0"/>
        <w:autoSpaceDN w:val="0"/>
        <w:adjustRightInd w:val="0"/>
        <w:snapToGrid w:val="0"/>
        <w:spacing w:line="570" w:lineRule="exact"/>
        <w:ind w:firstLine="640" w:firstLineChars="200"/>
        <w:rPr>
          <w:rFonts w:ascii="宋体" w:hAnsi="宋体" w:eastAsia="方正黑体_GBK" w:cs="宋体"/>
          <w:b w:val="0"/>
          <w:bCs w:val="0"/>
          <w:kern w:val="0"/>
          <w:sz w:val="32"/>
          <w:szCs w:val="20"/>
        </w:rPr>
      </w:pPr>
      <w:r>
        <w:rPr>
          <w:rFonts w:hint="eastAsia" w:ascii="宋体" w:hAnsi="宋体" w:eastAsia="方正黑体_GBK" w:cs="方正黑体_GBK"/>
          <w:b w:val="0"/>
          <w:bCs w:val="0"/>
          <w:sz w:val="32"/>
          <w:lang w:bidi="ar"/>
        </w:rPr>
        <w:t>三、申报条件</w:t>
      </w:r>
    </w:p>
    <w:p>
      <w:pPr>
        <w:overflowPunct w:val="0"/>
        <w:autoSpaceDE w:val="0"/>
        <w:autoSpaceDN w:val="0"/>
        <w:snapToGrid w:val="0"/>
        <w:spacing w:line="570" w:lineRule="exact"/>
        <w:ind w:firstLine="624"/>
        <w:rPr>
          <w:rFonts w:ascii="宋体" w:hAnsi="宋体" w:eastAsia="方正仿宋_GBK" w:cs="宋体"/>
          <w:b w:val="0"/>
          <w:bCs w:val="0"/>
          <w:kern w:val="0"/>
          <w:sz w:val="32"/>
          <w:szCs w:val="20"/>
        </w:rPr>
      </w:pPr>
      <w:r>
        <w:rPr>
          <w:rFonts w:hint="eastAsia" w:ascii="宋体" w:hAnsi="宋体" w:eastAsia="方正仿宋_GBK" w:cs="方正仿宋_GBK"/>
          <w:b w:val="0"/>
          <w:bCs w:val="0"/>
          <w:kern w:val="0"/>
          <w:sz w:val="32"/>
          <w:szCs w:val="20"/>
          <w:lang w:bidi="ar"/>
        </w:rPr>
        <w:t>（</w:t>
      </w:r>
      <w:r>
        <w:rPr>
          <w:rFonts w:hint="eastAsia" w:ascii="宋体" w:hAnsi="宋体" w:eastAsia="方正仿宋_GBK" w:cs="方正仿宋_GBK"/>
          <w:b w:val="0"/>
          <w:bCs w:val="0"/>
          <w:snapToGrid w:val="0"/>
          <w:kern w:val="0"/>
          <w:sz w:val="32"/>
          <w:szCs w:val="20"/>
          <w:lang w:bidi="ar"/>
        </w:rPr>
        <w:t>一</w:t>
      </w:r>
      <w:r>
        <w:rPr>
          <w:rFonts w:hint="eastAsia" w:ascii="宋体" w:hAnsi="宋体" w:eastAsia="方正仿宋_GBK" w:cs="方正仿宋_GBK"/>
          <w:b w:val="0"/>
          <w:bCs w:val="0"/>
          <w:kern w:val="0"/>
          <w:sz w:val="32"/>
          <w:szCs w:val="20"/>
          <w:lang w:bidi="ar"/>
        </w:rPr>
        <w:t>）</w:t>
      </w:r>
      <w:r>
        <w:rPr>
          <w:rFonts w:hint="eastAsia" w:ascii="宋体" w:hAnsi="宋体" w:eastAsia="方正仿宋_GBK" w:cs="方正仿宋_GBK"/>
          <w:b w:val="0"/>
          <w:bCs w:val="0"/>
          <w:snapToGrid w:val="0"/>
          <w:kern w:val="0"/>
          <w:sz w:val="32"/>
          <w:szCs w:val="20"/>
          <w:lang w:bidi="ar"/>
        </w:rPr>
        <w:t>具有良好的知识产权工作基础。</w:t>
      </w:r>
      <w:r>
        <w:rPr>
          <w:rFonts w:hint="eastAsia" w:ascii="宋体" w:hAnsi="宋体" w:eastAsia="方正仿宋_GBK" w:cs="方正仿宋_GBK"/>
          <w:b w:val="0"/>
          <w:bCs w:val="0"/>
          <w:kern w:val="0"/>
          <w:sz w:val="32"/>
          <w:szCs w:val="20"/>
          <w:lang w:bidi="ar"/>
        </w:rPr>
        <w:t>达到《企业知识产权管理规范》国家标准</w:t>
      </w:r>
      <w:r>
        <w:rPr>
          <w:rFonts w:hint="eastAsia" w:ascii="宋体" w:hAnsi="宋体" w:eastAsia="方正仿宋_GBK" w:cs="方正仿宋_GBK"/>
          <w:b w:val="0"/>
          <w:bCs w:val="0"/>
          <w:sz w:val="32"/>
          <w:lang w:bidi="ar"/>
        </w:rPr>
        <w:t>，知识产权管理制度比较健全，</w:t>
      </w:r>
      <w:r>
        <w:rPr>
          <w:rFonts w:hint="eastAsia" w:ascii="宋体" w:hAnsi="宋体" w:eastAsia="方正仿宋_GBK" w:cs="方正仿宋_GBK"/>
          <w:b w:val="0"/>
          <w:bCs w:val="0"/>
          <w:snapToGrid w:val="0"/>
          <w:kern w:val="0"/>
          <w:sz w:val="32"/>
          <w:szCs w:val="20"/>
          <w:lang w:bidi="ar"/>
        </w:rPr>
        <w:t>有相对独立的知识产权管理机构，</w:t>
      </w:r>
      <w:r>
        <w:rPr>
          <w:rFonts w:hint="eastAsia" w:ascii="宋体" w:hAnsi="宋体" w:eastAsia="方正仿宋_GBK" w:cs="方正仿宋_GBK"/>
          <w:b w:val="0"/>
          <w:bCs w:val="0"/>
          <w:sz w:val="32"/>
          <w:lang w:bidi="ar"/>
        </w:rPr>
        <w:t>知识产权专兼职管理人员不少于</w:t>
      </w:r>
      <w:r>
        <w:rPr>
          <w:rFonts w:hint="eastAsia" w:ascii="宋体" w:hAnsi="宋体" w:eastAsia="方正仿宋_GBK" w:cs="宋体"/>
          <w:b w:val="0"/>
          <w:bCs w:val="0"/>
          <w:sz w:val="32"/>
          <w:lang w:bidi="ar"/>
        </w:rPr>
        <w:t>3</w:t>
      </w:r>
      <w:r>
        <w:rPr>
          <w:rFonts w:hint="eastAsia" w:ascii="宋体" w:hAnsi="宋体" w:eastAsia="方正仿宋_GBK" w:cs="方正仿宋_GBK"/>
          <w:b w:val="0"/>
          <w:bCs w:val="0"/>
          <w:sz w:val="32"/>
          <w:lang w:bidi="ar"/>
        </w:rPr>
        <w:t>人。知识产权工作经费充足，</w:t>
      </w:r>
      <w:r>
        <w:rPr>
          <w:rFonts w:hint="eastAsia" w:ascii="宋体" w:hAnsi="宋体" w:eastAsia="方正仿宋_GBK" w:cs="方正仿宋_GBK"/>
          <w:b w:val="0"/>
          <w:bCs w:val="0"/>
          <w:sz w:val="32"/>
          <w:szCs w:val="32"/>
          <w:lang w:bidi="ar"/>
        </w:rPr>
        <w:t>上一年度知识产权费用占研发费用投入的比例达</w:t>
      </w:r>
      <w:r>
        <w:rPr>
          <w:rFonts w:hint="eastAsia" w:ascii="宋体" w:hAnsi="宋体" w:cs="方正黑体_GBK"/>
          <w:b w:val="0"/>
          <w:bCs w:val="0"/>
          <w:sz w:val="32"/>
          <w:szCs w:val="32"/>
          <w:lang w:bidi="ar"/>
        </w:rPr>
        <w:t>3%</w:t>
      </w:r>
      <w:r>
        <w:rPr>
          <w:rFonts w:hint="eastAsia" w:ascii="宋体" w:hAnsi="宋体" w:eastAsia="方正仿宋_GBK" w:cs="方正仿宋_GBK"/>
          <w:b w:val="0"/>
          <w:bCs w:val="0"/>
          <w:sz w:val="32"/>
          <w:szCs w:val="32"/>
          <w:lang w:bidi="ar"/>
        </w:rPr>
        <w:t>。</w:t>
      </w:r>
    </w:p>
    <w:p>
      <w:pPr>
        <w:overflowPunct w:val="0"/>
        <w:autoSpaceDE w:val="0"/>
        <w:autoSpaceDN w:val="0"/>
        <w:snapToGrid w:val="0"/>
        <w:spacing w:line="570" w:lineRule="exact"/>
        <w:ind w:firstLine="624"/>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w:t>
      </w:r>
      <w:r>
        <w:rPr>
          <w:rFonts w:hint="eastAsia" w:ascii="宋体" w:hAnsi="宋体" w:eastAsia="方正仿宋_GBK" w:cs="方正仿宋_GBK"/>
          <w:b w:val="0"/>
          <w:bCs w:val="0"/>
          <w:snapToGrid w:val="0"/>
          <w:kern w:val="0"/>
          <w:sz w:val="32"/>
          <w:szCs w:val="20"/>
          <w:lang w:bidi="ar"/>
        </w:rPr>
        <w:t>二</w:t>
      </w:r>
      <w:r>
        <w:rPr>
          <w:rFonts w:hint="eastAsia" w:ascii="宋体" w:hAnsi="宋体" w:eastAsia="方正仿宋_GBK" w:cs="方正仿宋_GBK"/>
          <w:b w:val="0"/>
          <w:bCs w:val="0"/>
          <w:sz w:val="32"/>
          <w:lang w:bidi="ar"/>
        </w:rPr>
        <w:t>）</w:t>
      </w:r>
      <w:r>
        <w:rPr>
          <w:rFonts w:hint="eastAsia" w:ascii="宋体" w:hAnsi="宋体" w:eastAsia="方正仿宋_GBK" w:cs="方正仿宋_GBK"/>
          <w:b w:val="0"/>
          <w:bCs w:val="0"/>
          <w:snapToGrid w:val="0"/>
          <w:kern w:val="0"/>
          <w:sz w:val="32"/>
          <w:szCs w:val="20"/>
          <w:lang w:bidi="ar"/>
        </w:rPr>
        <w:t>具有良好的商标品牌培育基础。</w:t>
      </w:r>
      <w:r>
        <w:rPr>
          <w:rFonts w:hint="eastAsia" w:ascii="宋体" w:hAnsi="宋体" w:eastAsia="方正仿宋_GBK" w:cs="方正仿宋_GBK"/>
          <w:b w:val="0"/>
          <w:bCs w:val="0"/>
          <w:sz w:val="32"/>
          <w:lang w:bidi="ar"/>
        </w:rPr>
        <w:t>拥有有效注册商标，其中至少有一件商标持续使用</w:t>
      </w:r>
      <w:r>
        <w:rPr>
          <w:rFonts w:hint="eastAsia" w:ascii="宋体" w:hAnsi="宋体" w:eastAsia="方正仿宋_GBK" w:cs="宋体"/>
          <w:b w:val="0"/>
          <w:bCs w:val="0"/>
          <w:sz w:val="32"/>
          <w:lang w:bidi="ar"/>
        </w:rPr>
        <w:t>5</w:t>
      </w:r>
      <w:r>
        <w:rPr>
          <w:rFonts w:hint="eastAsia" w:ascii="宋体" w:hAnsi="宋体" w:eastAsia="方正仿宋_GBK" w:cs="方正仿宋_GBK"/>
          <w:b w:val="0"/>
          <w:bCs w:val="0"/>
          <w:sz w:val="32"/>
          <w:lang w:bidi="ar"/>
        </w:rPr>
        <w:t>年以上，具有一定知名度和美誉度，自主品牌产品（使用企业</w:t>
      </w:r>
      <w:r>
        <w:rPr>
          <w:rFonts w:hint="eastAsia" w:ascii="宋体" w:hAnsi="宋体" w:eastAsia="方正仿宋_GBK" w:cs="方正仿宋_GBK"/>
          <w:b w:val="0"/>
          <w:bCs w:val="0"/>
          <w:snapToGrid w:val="0"/>
          <w:kern w:val="0"/>
          <w:sz w:val="32"/>
          <w:szCs w:val="20"/>
          <w:lang w:bidi="ar"/>
        </w:rPr>
        <w:t>自身</w:t>
      </w:r>
      <w:r>
        <w:rPr>
          <w:rFonts w:hint="eastAsia" w:ascii="宋体" w:hAnsi="宋体" w:eastAsia="方正仿宋_GBK" w:cs="方正仿宋_GBK"/>
          <w:b w:val="0"/>
          <w:bCs w:val="0"/>
          <w:sz w:val="32"/>
          <w:lang w:bidi="ar"/>
        </w:rPr>
        <w:t>注册商标的产品）在国内同类市场的占有率居全国前列。</w:t>
      </w:r>
    </w:p>
    <w:p>
      <w:pPr>
        <w:overflowPunct w:val="0"/>
        <w:autoSpaceDE w:val="0"/>
        <w:autoSpaceDN w:val="0"/>
        <w:snapToGrid w:val="0"/>
        <w:spacing w:line="570" w:lineRule="exact"/>
        <w:ind w:firstLine="624"/>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w:t>
      </w:r>
      <w:r>
        <w:rPr>
          <w:rFonts w:hint="eastAsia" w:ascii="宋体" w:hAnsi="宋体" w:eastAsia="方正仿宋_GBK" w:cs="方正仿宋_GBK"/>
          <w:b w:val="0"/>
          <w:bCs w:val="0"/>
          <w:snapToGrid w:val="0"/>
          <w:kern w:val="0"/>
          <w:sz w:val="32"/>
          <w:szCs w:val="20"/>
          <w:lang w:bidi="ar"/>
        </w:rPr>
        <w:t>三</w:t>
      </w:r>
      <w:r>
        <w:rPr>
          <w:rFonts w:hint="eastAsia" w:ascii="宋体" w:hAnsi="宋体" w:eastAsia="方正仿宋_GBK" w:cs="方正仿宋_GBK"/>
          <w:b w:val="0"/>
          <w:bCs w:val="0"/>
          <w:sz w:val="32"/>
          <w:lang w:bidi="ar"/>
        </w:rPr>
        <w:t>）重视技术创新。上一年度研发费用投入占销售收入比例达</w:t>
      </w:r>
      <w:r>
        <w:rPr>
          <w:rFonts w:hint="eastAsia" w:ascii="宋体" w:hAnsi="宋体" w:eastAsia="方正仿宋_GBK" w:cs="宋体"/>
          <w:b w:val="0"/>
          <w:bCs w:val="0"/>
          <w:sz w:val="32"/>
          <w:lang w:bidi="ar"/>
        </w:rPr>
        <w:t>3%</w:t>
      </w:r>
      <w:r>
        <w:rPr>
          <w:rFonts w:hint="eastAsia" w:ascii="宋体" w:hAnsi="宋体" w:eastAsia="方正仿宋_GBK" w:cs="方正仿宋_GBK"/>
          <w:b w:val="0"/>
          <w:bCs w:val="0"/>
          <w:sz w:val="32"/>
          <w:lang w:bidi="ar"/>
        </w:rPr>
        <w:t>以上。拥有一定数量的专利，至少备案一件专利产品。</w:t>
      </w:r>
    </w:p>
    <w:p>
      <w:pPr>
        <w:overflowPunct w:val="0"/>
        <w:autoSpaceDE w:val="0"/>
        <w:autoSpaceDN w:val="0"/>
        <w:snapToGrid w:val="0"/>
        <w:spacing w:line="570" w:lineRule="exact"/>
        <w:ind w:firstLine="624"/>
        <w:rPr>
          <w:rFonts w:ascii="宋体" w:hAnsi="宋体" w:eastAsia="方正仿宋_GBK" w:cs="宋体"/>
          <w:b w:val="0"/>
          <w:bCs w:val="0"/>
          <w:kern w:val="0"/>
          <w:sz w:val="32"/>
          <w:szCs w:val="20"/>
        </w:rPr>
      </w:pPr>
      <w:r>
        <w:rPr>
          <w:rFonts w:hint="eastAsia" w:ascii="宋体" w:hAnsi="宋体" w:eastAsia="方正仿宋_GBK" w:cs="方正仿宋_GBK"/>
          <w:b w:val="0"/>
          <w:bCs w:val="0"/>
          <w:kern w:val="0"/>
          <w:sz w:val="32"/>
          <w:szCs w:val="20"/>
          <w:lang w:bidi="ar"/>
        </w:rPr>
        <w:t>（</w:t>
      </w:r>
      <w:r>
        <w:rPr>
          <w:rFonts w:hint="eastAsia" w:ascii="宋体" w:hAnsi="宋体" w:eastAsia="方正仿宋_GBK" w:cs="方正仿宋_GBK"/>
          <w:b w:val="0"/>
          <w:bCs w:val="0"/>
          <w:snapToGrid w:val="0"/>
          <w:kern w:val="0"/>
          <w:sz w:val="32"/>
          <w:szCs w:val="20"/>
          <w:lang w:bidi="ar"/>
        </w:rPr>
        <w:t>四</w:t>
      </w:r>
      <w:r>
        <w:rPr>
          <w:rFonts w:hint="eastAsia" w:ascii="宋体" w:hAnsi="宋体" w:eastAsia="方正仿宋_GBK" w:cs="方正仿宋_GBK"/>
          <w:b w:val="0"/>
          <w:bCs w:val="0"/>
          <w:kern w:val="0"/>
          <w:sz w:val="32"/>
          <w:szCs w:val="20"/>
          <w:lang w:bidi="ar"/>
        </w:rPr>
        <w:t>）企业经营状况良好</w:t>
      </w:r>
      <w:r>
        <w:rPr>
          <w:rFonts w:hint="eastAsia" w:ascii="宋体" w:hAnsi="宋体" w:eastAsia="方正仿宋_GBK" w:cs="方正仿宋_GBK"/>
          <w:b w:val="0"/>
          <w:bCs w:val="0"/>
          <w:kern w:val="0"/>
          <w:sz w:val="32"/>
          <w:szCs w:val="32"/>
          <w:lang w:bidi="ar"/>
        </w:rPr>
        <w:t>，近3年未发生重大产品质量、安全健康、环境保护等责任事故，</w:t>
      </w:r>
      <w:r>
        <w:rPr>
          <w:rFonts w:hint="eastAsia" w:ascii="宋体" w:hAnsi="宋体" w:eastAsia="方正仿宋_GBK" w:cs="方正仿宋_GBK"/>
          <w:b w:val="0"/>
          <w:bCs w:val="0"/>
          <w:sz w:val="32"/>
          <w:lang w:bidi="ar"/>
        </w:rPr>
        <w:t>无严重失信行为，无非正常专利申请行为（以国家知识产权局通报为准）。</w:t>
      </w:r>
    </w:p>
    <w:p>
      <w:pPr>
        <w:overflowPunct w:val="0"/>
        <w:autoSpaceDE w:val="0"/>
        <w:autoSpaceDN w:val="0"/>
        <w:adjustRightInd w:val="0"/>
        <w:snapToGrid w:val="0"/>
        <w:spacing w:line="570" w:lineRule="exact"/>
        <w:ind w:firstLine="640" w:firstLineChars="200"/>
        <w:rPr>
          <w:rFonts w:ascii="宋体" w:hAnsi="宋体" w:eastAsia="方正黑体_GBK" w:cs="宋体"/>
          <w:b w:val="0"/>
          <w:bCs w:val="0"/>
          <w:kern w:val="0"/>
          <w:sz w:val="32"/>
          <w:szCs w:val="20"/>
        </w:rPr>
      </w:pPr>
      <w:r>
        <w:rPr>
          <w:rFonts w:hint="eastAsia" w:ascii="宋体" w:hAnsi="宋体" w:eastAsia="方正黑体_GBK" w:cs="方正黑体_GBK"/>
          <w:b w:val="0"/>
          <w:bCs w:val="0"/>
          <w:sz w:val="32"/>
          <w:lang w:bidi="ar"/>
        </w:rPr>
        <w:t>四、项目任务和绩效目标</w:t>
      </w:r>
    </w:p>
    <w:p>
      <w:pPr>
        <w:overflowPunct w:val="0"/>
        <w:autoSpaceDE w:val="0"/>
        <w:autoSpaceDN w:val="0"/>
        <w:snapToGrid w:val="0"/>
        <w:spacing w:line="570" w:lineRule="exact"/>
        <w:ind w:firstLine="640" w:firstLineChars="200"/>
        <w:rPr>
          <w:rFonts w:ascii="宋体" w:hAnsi="宋体" w:eastAsia="方正楷体_GBK" w:cs="宋体"/>
          <w:b w:val="0"/>
          <w:bCs w:val="0"/>
          <w:kern w:val="0"/>
          <w:sz w:val="32"/>
          <w:szCs w:val="20"/>
        </w:rPr>
      </w:pPr>
      <w:r>
        <w:rPr>
          <w:rFonts w:hint="eastAsia" w:ascii="宋体" w:hAnsi="宋体" w:eastAsia="方正楷体_GBK" w:cs="方正楷体_GBK"/>
          <w:b w:val="0"/>
          <w:bCs w:val="0"/>
          <w:sz w:val="32"/>
          <w:lang w:bidi="ar"/>
        </w:rPr>
        <w:t>（一）项目任务</w:t>
      </w:r>
    </w:p>
    <w:p>
      <w:pPr>
        <w:overflowPunct w:val="0"/>
        <w:autoSpaceDE w:val="0"/>
        <w:autoSpaceDN w:val="0"/>
        <w:snapToGrid w:val="0"/>
        <w:spacing w:line="570" w:lineRule="exact"/>
        <w:ind w:firstLine="640" w:firstLineChars="200"/>
        <w:rPr>
          <w:rFonts w:ascii="宋体" w:hAnsi="宋体" w:eastAsia="方正仿宋_GBK" w:cs="方正仿宋_GBK"/>
          <w:b w:val="0"/>
          <w:bCs w:val="0"/>
          <w:sz w:val="32"/>
          <w:lang w:bidi="ar"/>
        </w:rPr>
      </w:pPr>
      <w:r>
        <w:rPr>
          <w:rFonts w:hint="eastAsia" w:ascii="宋体" w:hAnsi="宋体" w:eastAsia="方正仿宋_GBK" w:cs="方正仿宋_GBK"/>
          <w:b w:val="0"/>
          <w:bCs w:val="0"/>
          <w:sz w:val="32"/>
          <w:lang w:bidi="ar"/>
        </w:rPr>
        <w:t>1.制定战略规划，完善管理机制。结合企业经营发展战略、资源禀赋、文化传承等因素，重新梳理确立企业商标品牌定位，制定《企业商标品牌发展战略规划》。设立企业首席品牌官，由主要负责人担任，牵头策划并统筹推进商标品牌建设，建立知识产权、市场营销、法务等多部门协作机制，定期召开商标品牌专题例会。完善商标品牌管理制度，开展商标品牌管理标准化建设，规范商标注册和使用行为，加强商标品牌资产管理，规范资产评估、流转和授权行为。</w:t>
      </w:r>
    </w:p>
    <w:p>
      <w:pPr>
        <w:overflowPunct w:val="0"/>
        <w:autoSpaceDE w:val="0"/>
        <w:autoSpaceDN w:val="0"/>
        <w:snapToGrid w:val="0"/>
        <w:spacing w:line="570" w:lineRule="exact"/>
        <w:ind w:firstLine="640" w:firstLineChars="200"/>
        <w:rPr>
          <w:rFonts w:ascii="宋体" w:hAnsi="宋体" w:eastAsia="方正仿宋_GBK" w:cs="宋体"/>
          <w:b w:val="0"/>
          <w:bCs w:val="0"/>
          <w:kern w:val="0"/>
          <w:sz w:val="32"/>
          <w:szCs w:val="20"/>
          <w:shd w:val="clear" w:color="auto" w:fill="D9D9D9"/>
        </w:rPr>
      </w:pPr>
      <w:r>
        <w:rPr>
          <w:rFonts w:hint="eastAsia" w:ascii="宋体" w:hAnsi="宋体" w:eastAsia="方正仿宋_GBK" w:cs="方正仿宋_GBK"/>
          <w:b w:val="0"/>
          <w:bCs w:val="0"/>
          <w:sz w:val="32"/>
          <w:lang w:bidi="ar"/>
        </w:rPr>
        <w:t>2. 建立识别系统，优化商标布局。全面梳理企业商标品牌资源，开展市场调研，形成《企业商标布局和市场分析报告》。根据市场调研和品牌定位，开展“企业形象识别系统”设计，构建能够准确反映企业价值观和文化理念、具有鲜明视觉特征和形象个性的企业形象识别系统。在此基础上，优化商标布局，完善品牌架构，在产品主要销售国家和地区实现注册商标全覆盖，建立商标品牌矩阵。</w:t>
      </w:r>
    </w:p>
    <w:p>
      <w:pPr>
        <w:overflowPunct w:val="0"/>
        <w:autoSpaceDE w:val="0"/>
        <w:autoSpaceDN w:val="0"/>
        <w:snapToGrid w:val="0"/>
        <w:spacing w:line="570" w:lineRule="exact"/>
        <w:ind w:firstLine="640" w:firstLineChars="200"/>
        <w:rPr>
          <w:rFonts w:ascii="宋体" w:hAnsi="宋体" w:eastAsia="方正仿宋_GBK" w:cs="宋体"/>
          <w:b w:val="0"/>
          <w:bCs w:val="0"/>
          <w:kern w:val="0"/>
          <w:sz w:val="32"/>
          <w:szCs w:val="20"/>
        </w:rPr>
      </w:pPr>
      <w:r>
        <w:rPr>
          <w:rFonts w:hint="eastAsia" w:ascii="宋体" w:hAnsi="宋体" w:eastAsia="方正仿宋_GBK" w:cs="宋体"/>
          <w:b w:val="0"/>
          <w:bCs w:val="0"/>
          <w:sz w:val="32"/>
          <w:lang w:bidi="ar"/>
        </w:rPr>
        <w:t>3. 强化</w:t>
      </w:r>
      <w:r>
        <w:rPr>
          <w:rFonts w:hint="eastAsia" w:ascii="宋体" w:hAnsi="宋体" w:eastAsia="方正仿宋_GBK" w:cs="方正仿宋_GBK"/>
          <w:b w:val="0"/>
          <w:bCs w:val="0"/>
          <w:sz w:val="32"/>
          <w:lang w:bidi="ar"/>
        </w:rPr>
        <w:t>品牌运营，建设品牌文化。制定实施《企业商标品牌运营年度计划》，利用各类媒体媒介开展品牌宣传和广告投放，讲述品牌故事，树立品牌形象，不断提升商标品牌知名度、美誉度和影响力。加强商标品牌文化建设，丰富企业核心价值理念和文化内涵，塑造鲜明、独特、积极的品牌文化，提高品牌号召力、影响力和竞争力。坚持诚信合规经营，严守商业道德操守，积极开展公益服务，承担社会责任，加强公共关系建设，塑造良好企业形象。</w:t>
      </w:r>
    </w:p>
    <w:p>
      <w:pPr>
        <w:overflowPunct w:val="0"/>
        <w:autoSpaceDE w:val="0"/>
        <w:autoSpaceDN w:val="0"/>
        <w:snapToGrid w:val="0"/>
        <w:spacing w:line="570" w:lineRule="exact"/>
        <w:ind w:firstLine="640" w:firstLineChars="200"/>
        <w:rPr>
          <w:rFonts w:ascii="宋体" w:hAnsi="宋体" w:eastAsia="方正仿宋_GBK" w:cs="方正仿宋_GBK"/>
          <w:b w:val="0"/>
          <w:bCs w:val="0"/>
          <w:sz w:val="32"/>
          <w:lang w:bidi="ar"/>
        </w:rPr>
      </w:pPr>
      <w:r>
        <w:rPr>
          <w:rFonts w:hint="eastAsia" w:ascii="宋体" w:hAnsi="宋体" w:eastAsia="方正仿宋_GBK" w:cs="宋体"/>
          <w:b w:val="0"/>
          <w:bCs w:val="0"/>
          <w:sz w:val="32"/>
          <w:szCs w:val="32"/>
          <w:lang w:bidi="ar"/>
        </w:rPr>
        <w:t>4.</w:t>
      </w:r>
      <w:r>
        <w:rPr>
          <w:rFonts w:hint="eastAsia" w:ascii="宋体" w:hAnsi="宋体" w:eastAsia="方正仿宋_GBK" w:cs="方正仿宋_GBK"/>
          <w:b w:val="0"/>
          <w:bCs w:val="0"/>
          <w:sz w:val="32"/>
          <w:szCs w:val="32"/>
          <w:lang w:bidi="ar"/>
        </w:rPr>
        <w:t>坚持</w:t>
      </w:r>
      <w:r>
        <w:rPr>
          <w:rFonts w:hint="eastAsia" w:ascii="宋体" w:hAnsi="宋体" w:eastAsia="方正仿宋_GBK" w:cs="方正仿宋_GBK"/>
          <w:b w:val="0"/>
          <w:bCs w:val="0"/>
          <w:sz w:val="32"/>
          <w:lang w:bidi="ar"/>
        </w:rPr>
        <w:t>创新发展，提升产品质量。以市场为导向，以呼应和引领消费者需求为追求，持续推进生产过程创新、工艺创新、产品创新，加强服务创新和商业模式创新，有效运用知识产权制度保护创新成果，加强主营产品专利布局，开展专利密集型产品备案认定。积极参与行业各类标准制修订，增强行业话语权。牢固树立“质量就是生命”理念，建立健全涵盖全员、全过程、全方位、全生命周期的质量管理体系，规范生产流程，细化管理标准，确保产品和服务质量。</w:t>
      </w:r>
    </w:p>
    <w:p>
      <w:pPr>
        <w:overflowPunct w:val="0"/>
        <w:autoSpaceDE w:val="0"/>
        <w:autoSpaceDN w:val="0"/>
        <w:snapToGrid w:val="0"/>
        <w:spacing w:line="570" w:lineRule="exact"/>
        <w:ind w:firstLine="640" w:firstLineChars="200"/>
        <w:rPr>
          <w:rFonts w:ascii="宋体" w:hAnsi="宋体" w:eastAsia="方正仿宋_GBK" w:cs="宋体"/>
          <w:b w:val="0"/>
          <w:bCs w:val="0"/>
          <w:kern w:val="0"/>
          <w:sz w:val="32"/>
          <w:szCs w:val="20"/>
          <w:shd w:val="clear" w:color="auto" w:fill="D9D9D9"/>
        </w:rPr>
      </w:pPr>
      <w:r>
        <w:rPr>
          <w:rFonts w:hint="eastAsia" w:ascii="宋体" w:hAnsi="宋体" w:eastAsia="方正仿宋_GBK" w:cs="方正仿宋_GBK"/>
          <w:b w:val="0"/>
          <w:bCs w:val="0"/>
          <w:sz w:val="32"/>
          <w:lang w:bidi="ar"/>
        </w:rPr>
        <w:t>5</w:t>
      </w:r>
      <w:r>
        <w:rPr>
          <w:rFonts w:hint="eastAsia" w:ascii="宋体" w:hAnsi="宋体" w:eastAsia="方正仿宋_GBK" w:cs="宋体"/>
          <w:b w:val="0"/>
          <w:bCs w:val="0"/>
          <w:sz w:val="32"/>
          <w:lang w:bidi="ar"/>
        </w:rPr>
        <w:t xml:space="preserve">. </w:t>
      </w:r>
      <w:r>
        <w:rPr>
          <w:rFonts w:hint="eastAsia" w:ascii="宋体" w:hAnsi="宋体" w:eastAsia="方正仿宋_GBK" w:cs="方正仿宋_GBK"/>
          <w:b w:val="0"/>
          <w:bCs w:val="0"/>
          <w:sz w:val="32"/>
          <w:lang w:bidi="ar"/>
        </w:rPr>
        <w:t>开展市场监测，加强商标维权。建立企业商标品牌动态监测机制，定期编制《商标品牌监测报告》。新产品上市前开展知识产权风险评估，形成风险评估报告。依法运用异议、无效宣告请求等制度，阻止商标抢注，积极应对商标侵权假冒，依法申请驰名商标认定和保护。向海关总署申请知识产权海关保护备案。建立商标品牌危机预警和紧急事件应对机制，制定商标品牌保护预案，及时处置商标品牌危机和紧急事件，维护品牌声誉。</w:t>
      </w:r>
    </w:p>
    <w:p>
      <w:pPr>
        <w:overflowPunct w:val="0"/>
        <w:autoSpaceDE w:val="0"/>
        <w:autoSpaceDN w:val="0"/>
        <w:snapToGrid w:val="0"/>
        <w:spacing w:line="570" w:lineRule="exact"/>
        <w:ind w:firstLine="640" w:firstLineChars="200"/>
        <w:rPr>
          <w:rFonts w:ascii="宋体" w:hAnsi="宋体" w:eastAsia="方正楷体_GBK" w:cs="宋体"/>
          <w:b w:val="0"/>
          <w:bCs w:val="0"/>
          <w:kern w:val="0"/>
          <w:sz w:val="32"/>
          <w:szCs w:val="20"/>
        </w:rPr>
      </w:pPr>
      <w:r>
        <w:rPr>
          <w:rFonts w:hint="eastAsia" w:ascii="宋体" w:hAnsi="宋体" w:eastAsia="方正楷体_GBK" w:cs="方正楷体_GBK"/>
          <w:b w:val="0"/>
          <w:bCs w:val="0"/>
          <w:sz w:val="32"/>
          <w:lang w:bidi="ar"/>
        </w:rPr>
        <w:t>（二）绩效目标</w:t>
      </w:r>
    </w:p>
    <w:p>
      <w:pPr>
        <w:numPr>
          <w:ilvl w:val="0"/>
          <w:numId w:val="1"/>
        </w:numPr>
        <w:overflowPunct w:val="0"/>
        <w:autoSpaceDE w:val="0"/>
        <w:autoSpaceDN w:val="0"/>
        <w:snapToGrid w:val="0"/>
        <w:spacing w:line="570" w:lineRule="exact"/>
        <w:ind w:firstLine="640" w:firstLineChars="200"/>
        <w:rPr>
          <w:rFonts w:ascii="宋体" w:hAnsi="宋体" w:eastAsia="方正仿宋_GBK" w:cs="宋体"/>
          <w:b w:val="0"/>
          <w:bCs w:val="0"/>
          <w:sz w:val="32"/>
        </w:rPr>
      </w:pPr>
      <w:r>
        <w:rPr>
          <w:rFonts w:hint="eastAsia" w:ascii="宋体" w:hAnsi="宋体" w:eastAsia="方正仿宋_GBK" w:cs="方正仿宋_GBK"/>
          <w:b w:val="0"/>
          <w:bCs w:val="0"/>
          <w:sz w:val="32"/>
          <w:lang w:bidi="ar"/>
        </w:rPr>
        <w:t>实施期内，企业自主品牌产品年销售额增加</w:t>
      </w:r>
      <w:r>
        <w:rPr>
          <w:rFonts w:hint="eastAsia" w:ascii="宋体" w:hAnsi="宋体" w:eastAsia="方正仿宋_GBK" w:cs="宋体"/>
          <w:b w:val="0"/>
          <w:bCs w:val="0"/>
          <w:sz w:val="32"/>
          <w:lang w:bidi="ar"/>
        </w:rPr>
        <w:t>10%</w:t>
      </w:r>
      <w:r>
        <w:rPr>
          <w:rFonts w:hint="eastAsia" w:ascii="宋体" w:hAnsi="宋体" w:eastAsia="方正仿宋_GBK" w:cs="方正仿宋_GBK"/>
          <w:b w:val="0"/>
          <w:bCs w:val="0"/>
          <w:sz w:val="32"/>
          <w:lang w:bidi="ar"/>
        </w:rPr>
        <w:t>以上，出口销售额实现增长，产品销售范围扩展，市场占有率进一步提升。</w:t>
      </w:r>
    </w:p>
    <w:p>
      <w:pPr>
        <w:numPr>
          <w:ilvl w:val="0"/>
          <w:numId w:val="1"/>
        </w:numPr>
        <w:overflowPunct w:val="0"/>
        <w:autoSpaceDE w:val="0"/>
        <w:autoSpaceDN w:val="0"/>
        <w:snapToGrid w:val="0"/>
        <w:spacing w:line="570" w:lineRule="exact"/>
        <w:ind w:firstLine="640" w:firstLineChars="200"/>
        <w:rPr>
          <w:rFonts w:ascii="宋体" w:hAnsi="宋体" w:eastAsia="方正仿宋_GBK" w:cs="宋体"/>
          <w:b w:val="0"/>
          <w:bCs w:val="0"/>
          <w:sz w:val="32"/>
        </w:rPr>
      </w:pPr>
      <w:r>
        <w:rPr>
          <w:rFonts w:hint="eastAsia" w:ascii="宋体" w:hAnsi="宋体" w:eastAsia="方正仿宋_GBK" w:cs="方正仿宋_GBK"/>
          <w:b w:val="0"/>
          <w:bCs w:val="0"/>
          <w:sz w:val="32"/>
          <w:lang w:bidi="ar"/>
        </w:rPr>
        <w:t>企业主要商标品牌价值明显提升，被认定为“江苏精品”“苏地优品”“江苏省重点培育和发展的国际知名品牌”，或获得市级以上质量奖、质量奖提名奖，或进入“世界品牌</w:t>
      </w:r>
      <w:r>
        <w:rPr>
          <w:rFonts w:hint="eastAsia" w:ascii="宋体" w:hAnsi="宋体" w:eastAsia="方正仿宋_GBK" w:cs="宋体"/>
          <w:b w:val="0"/>
          <w:bCs w:val="0"/>
          <w:sz w:val="32"/>
          <w:lang w:bidi="ar"/>
        </w:rPr>
        <w:t>500</w:t>
      </w:r>
      <w:r>
        <w:rPr>
          <w:rFonts w:hint="eastAsia" w:ascii="宋体" w:hAnsi="宋体" w:eastAsia="方正仿宋_GBK" w:cs="方正仿宋_GBK"/>
          <w:b w:val="0"/>
          <w:bCs w:val="0"/>
          <w:sz w:val="32"/>
          <w:lang w:bidi="ar"/>
        </w:rPr>
        <w:t>强”等榜单，或获得驰名商标保护。</w:t>
      </w:r>
    </w:p>
    <w:p>
      <w:pPr>
        <w:overflowPunct w:val="0"/>
        <w:autoSpaceDE w:val="0"/>
        <w:autoSpaceDN w:val="0"/>
        <w:snapToGrid w:val="0"/>
        <w:spacing w:line="570" w:lineRule="exact"/>
        <w:ind w:firstLine="624"/>
        <w:rPr>
          <w:rFonts w:ascii="宋体" w:hAnsi="宋体" w:eastAsia="方正黑体_GBK" w:cs="宋体"/>
          <w:b w:val="0"/>
          <w:bCs w:val="0"/>
          <w:kern w:val="0"/>
          <w:sz w:val="32"/>
          <w:szCs w:val="20"/>
        </w:rPr>
      </w:pPr>
      <w:r>
        <w:rPr>
          <w:rFonts w:hint="eastAsia" w:ascii="宋体" w:hAnsi="宋体" w:eastAsia="方正黑体_GBK" w:cs="方正黑体_GBK"/>
          <w:b w:val="0"/>
          <w:bCs w:val="0"/>
          <w:sz w:val="32"/>
          <w:lang w:bidi="ar"/>
        </w:rPr>
        <w:t>五、组织方式</w:t>
      </w:r>
    </w:p>
    <w:p>
      <w:pPr>
        <w:overflowPunct w:val="0"/>
        <w:autoSpaceDE w:val="0"/>
        <w:autoSpaceDN w:val="0"/>
        <w:snapToGrid w:val="0"/>
        <w:spacing w:line="570" w:lineRule="exact"/>
        <w:ind w:firstLine="624"/>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（一）</w:t>
      </w:r>
      <w:r>
        <w:rPr>
          <w:rFonts w:hint="eastAsia" w:ascii="宋体" w:hAnsi="宋体" w:eastAsia="方正仿宋_GBK" w:cs="方正仿宋_GBK"/>
          <w:b w:val="0"/>
          <w:bCs w:val="0"/>
          <w:snapToGrid w:val="0"/>
          <w:kern w:val="0"/>
          <w:sz w:val="32"/>
          <w:szCs w:val="20"/>
          <w:lang w:bidi="ar"/>
        </w:rPr>
        <w:t>申报单位</w:t>
      </w:r>
      <w:r>
        <w:rPr>
          <w:rFonts w:hint="eastAsia" w:ascii="宋体" w:hAnsi="宋体" w:eastAsia="方正仿宋_GBK" w:cs="方正仿宋_GBK"/>
          <w:b w:val="0"/>
          <w:bCs w:val="0"/>
          <w:sz w:val="32"/>
          <w:lang w:bidi="ar"/>
        </w:rPr>
        <w:t>根据要求准备申报材料，签订信用承诺书，按属地原则逐级上报。县（市、区）知识产权局具体负责辖区项目的组织受理和材料审核工作，出具推荐意见，报送至设区市知识产权局；设区市知识产权局进行初审，严格把关，择优推荐，统一报送省知识产权局。</w:t>
      </w:r>
    </w:p>
    <w:p>
      <w:pPr>
        <w:overflowPunct w:val="0"/>
        <w:autoSpaceDE w:val="0"/>
        <w:autoSpaceDN w:val="0"/>
        <w:snapToGrid w:val="0"/>
        <w:spacing w:line="570" w:lineRule="exact"/>
        <w:ind w:firstLine="624"/>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（二）省知识产权局组织评审，研究确定立项，会同省财政厅下达项目经费。</w:t>
      </w:r>
    </w:p>
    <w:p>
      <w:pPr>
        <w:overflowPunct w:val="0"/>
        <w:autoSpaceDE w:val="0"/>
        <w:autoSpaceDN w:val="0"/>
        <w:snapToGrid w:val="0"/>
        <w:spacing w:line="570" w:lineRule="exact"/>
        <w:ind w:firstLine="624"/>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（三）项目实施期限为</w:t>
      </w:r>
      <w:r>
        <w:rPr>
          <w:rFonts w:hint="eastAsia" w:ascii="宋体" w:hAnsi="宋体" w:eastAsia="方正仿宋_GBK" w:cs="宋体"/>
          <w:b w:val="0"/>
          <w:bCs w:val="0"/>
          <w:sz w:val="32"/>
          <w:lang w:bidi="ar"/>
        </w:rPr>
        <w:t>2</w:t>
      </w:r>
      <w:r>
        <w:rPr>
          <w:rFonts w:hint="eastAsia" w:ascii="宋体" w:hAnsi="宋体" w:eastAsia="方正仿宋_GBK" w:cs="方正仿宋_GBK"/>
          <w:b w:val="0"/>
          <w:bCs w:val="0"/>
          <w:sz w:val="32"/>
          <w:lang w:bidi="ar"/>
        </w:rPr>
        <w:t>年，立项后拨付一定启动资金。</w:t>
      </w:r>
      <w:r>
        <w:rPr>
          <w:rFonts w:hint="eastAsia" w:ascii="宋体" w:hAnsi="宋体" w:eastAsia="方正仿宋_GBK" w:cs="方正仿宋_GBK"/>
          <w:b w:val="0"/>
          <w:bCs w:val="0"/>
          <w:sz w:val="32"/>
          <w:szCs w:val="32"/>
          <w:lang w:bidi="ar"/>
        </w:rPr>
        <w:t>项目实施满一年后组织中期检查，实施期满后组织验收，根据中期检查和验收情况拨付奖补资金</w:t>
      </w:r>
      <w:r>
        <w:rPr>
          <w:rFonts w:hint="eastAsia" w:ascii="宋体" w:hAnsi="宋体" w:eastAsia="方正仿宋_GBK" w:cs="方正仿宋_GBK"/>
          <w:b w:val="0"/>
          <w:bCs w:val="0"/>
          <w:sz w:val="32"/>
          <w:lang w:bidi="ar"/>
        </w:rPr>
        <w:t>。</w:t>
      </w:r>
    </w:p>
    <w:p>
      <w:pPr>
        <w:overflowPunct w:val="0"/>
        <w:autoSpaceDE w:val="0"/>
        <w:autoSpaceDN w:val="0"/>
        <w:snapToGrid w:val="0"/>
        <w:spacing w:line="570" w:lineRule="exact"/>
        <w:ind w:firstLine="624"/>
        <w:rPr>
          <w:rFonts w:ascii="宋体" w:hAnsi="宋体" w:eastAsia="方正黑体_GBK" w:cs="宋体"/>
          <w:b w:val="0"/>
          <w:bCs w:val="0"/>
          <w:kern w:val="0"/>
          <w:sz w:val="32"/>
          <w:szCs w:val="20"/>
        </w:rPr>
      </w:pPr>
      <w:r>
        <w:rPr>
          <w:rFonts w:hint="eastAsia" w:ascii="宋体" w:hAnsi="宋体" w:eastAsia="方正黑体_GBK" w:cs="方正黑体_GBK"/>
          <w:b w:val="0"/>
          <w:bCs w:val="0"/>
          <w:sz w:val="32"/>
          <w:lang w:bidi="ar"/>
        </w:rPr>
        <w:t>六、申报要求</w:t>
      </w:r>
    </w:p>
    <w:p>
      <w:pPr>
        <w:overflowPunct w:val="0"/>
        <w:autoSpaceDE w:val="0"/>
        <w:autoSpaceDN w:val="0"/>
        <w:snapToGrid w:val="0"/>
        <w:spacing w:line="570" w:lineRule="exact"/>
        <w:ind w:firstLine="640" w:firstLineChars="200"/>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（一）正在承担其他省级知识产权计划项目（含尾款未拨付）的企业，不得申报本项目。</w:t>
      </w:r>
    </w:p>
    <w:p>
      <w:pPr>
        <w:overflowPunct w:val="0"/>
        <w:autoSpaceDE w:val="0"/>
        <w:autoSpaceDN w:val="0"/>
        <w:snapToGrid w:val="0"/>
        <w:spacing w:line="570" w:lineRule="exact"/>
        <w:ind w:firstLine="624"/>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二）申报材料应真实、准确、规范，如发现弄虚作假、侵犯他人知识产权等行为的，一经查实，将取消项目立项资格，并记入信用档案。各设区市、县（市、区）知识产权局要切实履行职责，对申报材料进行审查核对，确保内容真实可靠。</w:t>
      </w:r>
    </w:p>
    <w:p>
      <w:pPr>
        <w:overflowPunct w:val="0"/>
        <w:autoSpaceDE w:val="0"/>
        <w:autoSpaceDN w:val="0"/>
        <w:snapToGrid w:val="0"/>
        <w:spacing w:line="570" w:lineRule="exact"/>
        <w:ind w:firstLine="624"/>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（三）</w:t>
      </w:r>
      <w:r>
        <w:rPr>
          <w:rFonts w:hint="eastAsia" w:ascii="宋体" w:hAnsi="宋体" w:eastAsia="方正仿宋_GBK" w:cs="方正仿宋_GBK"/>
          <w:b w:val="0"/>
          <w:bCs w:val="0"/>
          <w:sz w:val="32"/>
          <w:szCs w:val="32"/>
          <w:lang w:bidi="ar"/>
        </w:rPr>
        <w:t>申报单位同时进行网上与书面申报，两种方式申报的内容须完全一致。</w:t>
      </w:r>
      <w:r>
        <w:rPr>
          <w:rFonts w:hint="eastAsia" w:ascii="宋体" w:hAnsi="宋体" w:eastAsia="方正仿宋_GBK"/>
          <w:b w:val="0"/>
          <w:bCs w:val="0"/>
          <w:sz w:val="32"/>
        </w:rPr>
        <w:t>网上申报登录“江苏省知识产权综合服务平台”（https://www.jsipp.cn），通过“一站式管理——申报与管理”进行省级项目申报。</w:t>
      </w:r>
      <w:r>
        <w:rPr>
          <w:rFonts w:hint="eastAsia" w:ascii="宋体" w:hAnsi="宋体" w:eastAsia="方正仿宋_GBK" w:cs="方正仿宋_GBK"/>
          <w:b w:val="0"/>
          <w:bCs w:val="0"/>
          <w:sz w:val="32"/>
          <w:szCs w:val="32"/>
          <w:lang w:bidi="ar"/>
        </w:rPr>
        <w:t>网上申报材料提交后，申报单位将系统生成的项目申报书用</w:t>
      </w:r>
      <w:r>
        <w:rPr>
          <w:rFonts w:hint="eastAsia" w:ascii="宋体" w:hAnsi="宋体" w:eastAsia="方正仿宋_GBK" w:cs="宋体"/>
          <w:b w:val="0"/>
          <w:bCs w:val="0"/>
          <w:sz w:val="32"/>
          <w:szCs w:val="32"/>
          <w:lang w:bidi="ar"/>
        </w:rPr>
        <w:t>A4</w:t>
      </w:r>
      <w:r>
        <w:rPr>
          <w:rFonts w:hint="eastAsia" w:ascii="宋体" w:hAnsi="宋体" w:eastAsia="方正仿宋_GBK" w:cs="方正仿宋_GBK"/>
          <w:b w:val="0"/>
          <w:bCs w:val="0"/>
          <w:sz w:val="32"/>
          <w:szCs w:val="32"/>
          <w:lang w:bidi="ar"/>
        </w:rPr>
        <w:t>纸打印，加盖单位公章后，按项目申报书、附件材料顺序装订成册（纸质封面，平装订，一式一份）</w:t>
      </w:r>
      <w:r>
        <w:rPr>
          <w:rFonts w:hint="eastAsia" w:ascii="宋体" w:hAnsi="宋体" w:eastAsia="方正仿宋_GBK" w:cs="方正仿宋_GBK"/>
          <w:b w:val="0"/>
          <w:bCs w:val="0"/>
          <w:sz w:val="32"/>
          <w:lang w:bidi="ar"/>
        </w:rPr>
        <w:t>，</w:t>
      </w:r>
      <w:r>
        <w:rPr>
          <w:rFonts w:hint="eastAsia" w:ascii="宋体" w:hAnsi="宋体" w:eastAsia="方正仿宋_GBK" w:cs="方正仿宋_GBK"/>
          <w:b w:val="0"/>
          <w:bCs w:val="0"/>
          <w:sz w:val="32"/>
          <w:szCs w:val="32"/>
          <w:lang w:bidi="ar"/>
        </w:rPr>
        <w:t>逐级审核推荐。</w:t>
      </w:r>
    </w:p>
    <w:p>
      <w:pPr>
        <w:overflowPunct w:val="0"/>
        <w:adjustRightInd w:val="0"/>
        <w:snapToGrid w:val="0"/>
        <w:spacing w:line="570" w:lineRule="exact"/>
        <w:ind w:firstLine="640" w:firstLineChars="200"/>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（四）各</w:t>
      </w:r>
      <w:r>
        <w:rPr>
          <w:rFonts w:hint="eastAsia" w:ascii="宋体" w:hAnsi="宋体" w:eastAsia="方正仿宋_GBK" w:cs="方正仿宋_GBK"/>
          <w:b w:val="0"/>
          <w:bCs w:val="0"/>
          <w:sz w:val="32"/>
          <w:szCs w:val="32"/>
          <w:lang w:bidi="ar"/>
        </w:rPr>
        <w:t>设区市推荐项目数不超过</w:t>
      </w:r>
      <w:r>
        <w:rPr>
          <w:rFonts w:hint="eastAsia" w:ascii="宋体" w:hAnsi="宋体" w:eastAsia="方正仿宋_GBK" w:cs="宋体"/>
          <w:b w:val="0"/>
          <w:bCs w:val="0"/>
          <w:snapToGrid w:val="0"/>
          <w:kern w:val="0"/>
          <w:sz w:val="32"/>
          <w:szCs w:val="32"/>
          <w:lang w:bidi="ar"/>
        </w:rPr>
        <w:t>3</w:t>
      </w:r>
      <w:r>
        <w:rPr>
          <w:rFonts w:hint="eastAsia" w:ascii="宋体" w:hAnsi="宋体" w:eastAsia="方正仿宋_GBK" w:cs="方正仿宋_GBK"/>
          <w:b w:val="0"/>
          <w:bCs w:val="0"/>
          <w:sz w:val="32"/>
          <w:szCs w:val="32"/>
          <w:lang w:bidi="ar"/>
        </w:rPr>
        <w:t>项。</w:t>
      </w:r>
    </w:p>
    <w:p>
      <w:pPr>
        <w:overflowPunct w:val="0"/>
        <w:autoSpaceDE w:val="0"/>
        <w:autoSpaceDN w:val="0"/>
        <w:snapToGrid w:val="0"/>
        <w:spacing w:line="570" w:lineRule="exact"/>
        <w:ind w:firstLine="624"/>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（五）项目申报截止日期为</w:t>
      </w:r>
      <w:r>
        <w:rPr>
          <w:rFonts w:hint="eastAsia" w:ascii="宋体" w:hAnsi="宋体" w:eastAsia="方正仿宋_GBK" w:cs="宋体"/>
          <w:b w:val="0"/>
          <w:bCs w:val="0"/>
          <w:sz w:val="32"/>
          <w:szCs w:val="32"/>
          <w:lang w:bidi="ar"/>
        </w:rPr>
        <w:t>202</w:t>
      </w:r>
      <w:r>
        <w:rPr>
          <w:rFonts w:hint="eastAsia" w:ascii="宋体" w:hAnsi="宋体" w:eastAsia="方正仿宋_GBK" w:cs="宋体"/>
          <w:b w:val="0"/>
          <w:bCs w:val="0"/>
          <w:snapToGrid w:val="0"/>
          <w:kern w:val="0"/>
          <w:sz w:val="32"/>
          <w:szCs w:val="32"/>
          <w:lang w:bidi="ar"/>
        </w:rPr>
        <w:t>4</w:t>
      </w:r>
      <w:r>
        <w:rPr>
          <w:rFonts w:hint="eastAsia" w:ascii="宋体" w:hAnsi="宋体" w:eastAsia="方正仿宋_GBK" w:cs="方正仿宋_GBK"/>
          <w:b w:val="0"/>
          <w:bCs w:val="0"/>
          <w:sz w:val="32"/>
          <w:szCs w:val="32"/>
          <w:lang w:bidi="ar"/>
        </w:rPr>
        <w:t>年2月29日</w:t>
      </w:r>
      <w:r>
        <w:rPr>
          <w:rFonts w:hint="eastAsia" w:ascii="宋体" w:hAnsi="宋体" w:eastAsia="方正仿宋_GBK" w:cs="方正仿宋_GBK"/>
          <w:b w:val="0"/>
          <w:bCs w:val="0"/>
          <w:sz w:val="32"/>
          <w:lang w:bidi="ar"/>
        </w:rPr>
        <w:t>。各设区市知识产权局将本地区项目申报汇总表与纸质申报材料各一份，盖章后一并报送省知识产权</w:t>
      </w:r>
      <w:r>
        <w:rPr>
          <w:rFonts w:hint="eastAsia" w:ascii="宋体" w:hAnsi="宋体" w:eastAsia="方正仿宋_GBK" w:cs="方正仿宋_GBK"/>
          <w:b w:val="0"/>
          <w:bCs w:val="0"/>
          <w:sz w:val="32"/>
          <w:szCs w:val="32"/>
          <w:lang w:bidi="ar"/>
        </w:rPr>
        <w:t>局（地址：南京市建邺区汉中门大街</w:t>
      </w:r>
      <w:r>
        <w:rPr>
          <w:rFonts w:hint="eastAsia" w:ascii="宋体" w:hAnsi="宋体" w:eastAsia="方正仿宋_GBK" w:cs="宋体"/>
          <w:b w:val="0"/>
          <w:bCs w:val="0"/>
          <w:sz w:val="32"/>
          <w:szCs w:val="32"/>
          <w:lang w:bidi="ar"/>
        </w:rPr>
        <w:t>145</w:t>
      </w:r>
      <w:r>
        <w:rPr>
          <w:rFonts w:hint="eastAsia" w:ascii="宋体" w:hAnsi="宋体" w:eastAsia="方正仿宋_GBK" w:cs="方正仿宋_GBK"/>
          <w:b w:val="0"/>
          <w:bCs w:val="0"/>
          <w:sz w:val="32"/>
          <w:szCs w:val="32"/>
          <w:lang w:bidi="ar"/>
        </w:rPr>
        <w:t>号省政务服务中心二楼省知识产权保护中心综合受理窗口）。</w:t>
      </w:r>
    </w:p>
    <w:p>
      <w:pPr>
        <w:overflowPunct w:val="0"/>
        <w:autoSpaceDE w:val="0"/>
        <w:autoSpaceDN w:val="0"/>
        <w:snapToGrid w:val="0"/>
        <w:spacing w:line="570" w:lineRule="exact"/>
        <w:ind w:firstLine="624"/>
        <w:rPr>
          <w:rFonts w:ascii="宋体" w:hAnsi="宋体" w:eastAsia="方正仿宋_GBK" w:cs="宋体"/>
          <w:b w:val="0"/>
          <w:bCs w:val="0"/>
          <w:kern w:val="0"/>
          <w:sz w:val="32"/>
          <w:szCs w:val="20"/>
        </w:rPr>
      </w:pPr>
    </w:p>
    <w:p>
      <w:pPr>
        <w:overflowPunct w:val="0"/>
        <w:autoSpaceDE w:val="0"/>
        <w:autoSpaceDN w:val="0"/>
        <w:snapToGrid w:val="0"/>
        <w:spacing w:line="570" w:lineRule="exact"/>
        <w:ind w:firstLine="640" w:firstLineChars="200"/>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联系人：</w:t>
      </w:r>
      <w:r>
        <w:rPr>
          <w:rFonts w:hint="eastAsia" w:ascii="宋体" w:hAnsi="宋体" w:eastAsia="方正仿宋_GBK" w:cs="方正仿宋_GBK"/>
          <w:b w:val="0"/>
          <w:bCs w:val="0"/>
          <w:sz w:val="32"/>
          <w:szCs w:val="32"/>
          <w:lang w:bidi="ar"/>
        </w:rPr>
        <w:t>省知识产权局产业促进处</w:t>
      </w:r>
      <w:r>
        <w:rPr>
          <w:rFonts w:hint="eastAsia" w:ascii="宋体" w:hAnsi="宋体" w:eastAsia="方正仿宋_GBK" w:cs="宋体"/>
          <w:b w:val="0"/>
          <w:bCs w:val="0"/>
          <w:sz w:val="32"/>
          <w:szCs w:val="32"/>
          <w:lang w:bidi="ar"/>
        </w:rPr>
        <w:t xml:space="preserve">  </w:t>
      </w:r>
      <w:r>
        <w:rPr>
          <w:rFonts w:hint="eastAsia" w:ascii="宋体" w:hAnsi="宋体" w:eastAsia="方正仿宋_GBK" w:cs="方正仿宋_GBK"/>
          <w:b w:val="0"/>
          <w:bCs w:val="0"/>
          <w:sz w:val="32"/>
          <w:szCs w:val="32"/>
          <w:lang w:bidi="ar"/>
        </w:rPr>
        <w:t>徐长春</w:t>
      </w:r>
    </w:p>
    <w:p>
      <w:pPr>
        <w:overflowPunct w:val="0"/>
        <w:autoSpaceDE w:val="0"/>
        <w:autoSpaceDN w:val="0"/>
        <w:snapToGrid w:val="0"/>
        <w:spacing w:line="570" w:lineRule="exact"/>
        <w:ind w:firstLine="640" w:firstLineChars="200"/>
        <w:rPr>
          <w:rFonts w:ascii="Times New Roman" w:hAnsi="Times New Roman" w:eastAsia="方正仿宋_GBK"/>
          <w:b w:val="0"/>
          <w:bCs w:val="0"/>
          <w:sz w:val="32"/>
        </w:rPr>
      </w:pPr>
      <w:r>
        <w:rPr>
          <w:rFonts w:hint="eastAsia" w:ascii="宋体" w:hAnsi="宋体" w:eastAsia="方正仿宋_GBK" w:cs="方正仿宋_GBK"/>
          <w:b w:val="0"/>
          <w:bCs w:val="0"/>
          <w:sz w:val="32"/>
          <w:lang w:bidi="ar"/>
        </w:rPr>
        <w:t>电</w:t>
      </w:r>
      <w:r>
        <w:rPr>
          <w:rFonts w:hint="eastAsia" w:ascii="宋体" w:hAnsi="宋体" w:eastAsia="方正仿宋_GBK" w:cs="宋体"/>
          <w:b w:val="0"/>
          <w:bCs w:val="0"/>
          <w:sz w:val="32"/>
          <w:lang w:bidi="ar"/>
        </w:rPr>
        <w:t xml:space="preserve">  </w:t>
      </w:r>
      <w:r>
        <w:rPr>
          <w:rFonts w:hint="eastAsia" w:ascii="宋体" w:hAnsi="宋体" w:eastAsia="方正仿宋_GBK" w:cs="方正仿宋_GBK"/>
          <w:b w:val="0"/>
          <w:bCs w:val="0"/>
          <w:sz w:val="32"/>
          <w:lang w:bidi="ar"/>
        </w:rPr>
        <w:t>话：</w:t>
      </w:r>
      <w:r>
        <w:rPr>
          <w:rFonts w:hint="eastAsia" w:ascii="宋体" w:hAnsi="宋体" w:eastAsia="方正仿宋_GBK" w:cs="宋体"/>
          <w:b w:val="0"/>
          <w:bCs w:val="0"/>
          <w:sz w:val="32"/>
          <w:lang w:bidi="ar"/>
        </w:rPr>
        <w:t>025-83236375</w:t>
      </w:r>
    </w:p>
    <w:p>
      <w:pPr>
        <w:overflowPunct w:val="0"/>
        <w:autoSpaceDE w:val="0"/>
        <w:autoSpaceDN w:val="0"/>
        <w:snapToGrid w:val="0"/>
        <w:spacing w:line="600" w:lineRule="exact"/>
        <w:ind w:firstLine="624"/>
        <w:jc w:val="left"/>
        <w:rPr>
          <w:rFonts w:ascii="Times New Roman" w:hAnsi="Times New Roman" w:eastAsia="方正仿宋_GBK"/>
          <w:b w:val="0"/>
          <w:bCs w:val="0"/>
          <w:sz w:val="32"/>
        </w:rPr>
      </w:pPr>
    </w:p>
    <w:p>
      <w:pPr>
        <w:rPr>
          <w:b w:val="0"/>
          <w:bCs w:val="0"/>
        </w:rPr>
      </w:pPr>
    </w:p>
    <w:p>
      <w:pPr>
        <w:rPr>
          <w:b w:val="0"/>
          <w:bCs w:val="0"/>
        </w:rPr>
      </w:pPr>
    </w:p>
    <w:p>
      <w:pPr>
        <w:widowControl/>
        <w:jc w:val="left"/>
        <w:rPr>
          <w:b w:val="0"/>
          <w:bCs w:val="0"/>
        </w:rPr>
      </w:pPr>
      <w:r>
        <w:rPr>
          <w:b w:val="0"/>
          <w:bCs w:val="0"/>
        </w:rPr>
        <w:br w:type="page"/>
      </w:r>
    </w:p>
    <w:p>
      <w:pPr>
        <w:adjustRightInd w:val="0"/>
        <w:snapToGrid w:val="0"/>
        <w:spacing w:line="570" w:lineRule="exact"/>
        <w:jc w:val="both"/>
        <w:textAlignment w:val="baseline"/>
        <w:rPr>
          <w:rFonts w:hint="eastAsia" w:ascii="宋体" w:hAnsi="宋体" w:eastAsia="方正黑体_GBK" w:cs="方正黑体_GBK"/>
          <w:b w:val="0"/>
          <w:bCs w:val="0"/>
          <w:sz w:val="32"/>
          <w:lang w:val="en-US" w:eastAsia="zh-CN" w:bidi="ar"/>
        </w:rPr>
      </w:pPr>
      <w:r>
        <w:rPr>
          <w:rFonts w:hint="eastAsia" w:ascii="宋体" w:hAnsi="宋体" w:eastAsia="方正黑体_GBK" w:cs="方正黑体_GBK"/>
          <w:b w:val="0"/>
          <w:bCs w:val="0"/>
          <w:sz w:val="32"/>
          <w:lang w:eastAsia="zh-CN" w:bidi="ar"/>
        </w:rPr>
        <w:t>附件</w:t>
      </w:r>
      <w:r>
        <w:rPr>
          <w:rFonts w:hint="eastAsia" w:ascii="宋体" w:hAnsi="宋体" w:eastAsia="方正黑体_GBK" w:cs="方正黑体_GBK"/>
          <w:b w:val="0"/>
          <w:bCs w:val="0"/>
          <w:sz w:val="32"/>
          <w:lang w:val="en-US" w:eastAsia="zh-CN" w:bidi="ar"/>
        </w:rPr>
        <w:t>3-2</w:t>
      </w:r>
    </w:p>
    <w:p>
      <w:pPr>
        <w:pStyle w:val="2"/>
      </w:pPr>
    </w:p>
    <w:p>
      <w:pPr>
        <w:adjustRightInd w:val="0"/>
        <w:snapToGrid w:val="0"/>
        <w:spacing w:line="570" w:lineRule="exact"/>
        <w:jc w:val="center"/>
        <w:textAlignment w:val="baseline"/>
        <w:rPr>
          <w:rFonts w:ascii="Times New Roman" w:hAnsi="Times New Roman" w:eastAsia="方正小标宋_GBK"/>
          <w:b w:val="0"/>
          <w:bCs w:val="0"/>
          <w:color w:val="000000"/>
          <w:sz w:val="44"/>
          <w:szCs w:val="44"/>
        </w:rPr>
      </w:pPr>
      <w:r>
        <w:rPr>
          <w:rFonts w:ascii="Times New Roman" w:hAnsi="Times New Roman" w:eastAsia="方正小标宋_GBK"/>
          <w:b w:val="0"/>
          <w:bCs w:val="0"/>
          <w:color w:val="000000"/>
          <w:sz w:val="44"/>
          <w:szCs w:val="44"/>
        </w:rPr>
        <w:t>20</w:t>
      </w:r>
      <w:r>
        <w:rPr>
          <w:rFonts w:hint="eastAsia" w:ascii="Times New Roman" w:hAnsi="Times New Roman" w:eastAsia="方正小标宋_GBK"/>
          <w:b w:val="0"/>
          <w:bCs w:val="0"/>
          <w:color w:val="000000"/>
          <w:sz w:val="44"/>
          <w:szCs w:val="44"/>
        </w:rPr>
        <w:t>24</w:t>
      </w:r>
      <w:r>
        <w:rPr>
          <w:rFonts w:ascii="Times New Roman" w:hAnsi="Times New Roman" w:eastAsia="方正小标宋_GBK"/>
          <w:b w:val="0"/>
          <w:bCs w:val="0"/>
          <w:color w:val="000000"/>
          <w:sz w:val="44"/>
          <w:szCs w:val="44"/>
        </w:rPr>
        <w:t>年度省商标品牌培育和保护</w:t>
      </w:r>
    </w:p>
    <w:p>
      <w:pPr>
        <w:adjustRightInd w:val="0"/>
        <w:snapToGrid w:val="0"/>
        <w:spacing w:line="570" w:lineRule="exact"/>
        <w:jc w:val="center"/>
        <w:textAlignment w:val="baseline"/>
        <w:rPr>
          <w:rFonts w:ascii="Times New Roman" w:hAnsi="Times New Roman" w:eastAsia="方正楷体_GBK"/>
          <w:b w:val="0"/>
          <w:bCs w:val="0"/>
          <w:color w:val="000000"/>
          <w:sz w:val="32"/>
          <w:szCs w:val="32"/>
        </w:rPr>
      </w:pPr>
      <w:r>
        <w:rPr>
          <w:rFonts w:ascii="Times New Roman" w:hAnsi="Times New Roman" w:eastAsia="方正小标宋_GBK"/>
          <w:b w:val="0"/>
          <w:bCs w:val="0"/>
          <w:color w:val="000000"/>
          <w:sz w:val="44"/>
          <w:szCs w:val="44"/>
        </w:rPr>
        <w:t>（地理标志）项目申报指南</w:t>
      </w:r>
    </w:p>
    <w:p>
      <w:pPr>
        <w:adjustRightInd w:val="0"/>
        <w:snapToGrid w:val="0"/>
        <w:spacing w:line="570" w:lineRule="exact"/>
        <w:textAlignment w:val="baseline"/>
        <w:rPr>
          <w:rFonts w:ascii="Times New Roman" w:hAnsi="Times New Roman"/>
          <w:b w:val="0"/>
          <w:bCs w:val="0"/>
          <w:color w:val="000000"/>
          <w:sz w:val="20"/>
        </w:rPr>
      </w:pPr>
    </w:p>
    <w:p>
      <w:pPr>
        <w:adjustRightInd w:val="0"/>
        <w:snapToGrid w:val="0"/>
        <w:spacing w:line="570" w:lineRule="exact"/>
        <w:ind w:firstLine="640" w:firstLineChars="200"/>
        <w:textAlignment w:val="baseline"/>
        <w:rPr>
          <w:rFonts w:ascii="Times New Roman" w:hAnsi="Times New Roman" w:eastAsia="方正黑体_GBK"/>
          <w:b w:val="0"/>
          <w:bCs w:val="0"/>
          <w:color w:val="000000"/>
          <w:sz w:val="32"/>
          <w:szCs w:val="32"/>
        </w:rPr>
      </w:pPr>
      <w:r>
        <w:rPr>
          <w:rFonts w:ascii="Times New Roman" w:hAnsi="Times New Roman" w:eastAsia="方正黑体_GBK"/>
          <w:b w:val="0"/>
          <w:bCs w:val="0"/>
          <w:color w:val="000000"/>
          <w:sz w:val="32"/>
          <w:szCs w:val="32"/>
        </w:rPr>
        <w:t>一、支持重点</w:t>
      </w:r>
    </w:p>
    <w:p>
      <w:pPr>
        <w:adjustRightInd w:val="0"/>
        <w:snapToGrid w:val="0"/>
        <w:spacing w:line="570" w:lineRule="exact"/>
        <w:ind w:firstLine="640" w:firstLineChars="200"/>
        <w:textAlignment w:val="baseline"/>
        <w:rPr>
          <w:rFonts w:ascii="Times New Roman" w:hAnsi="Times New Roman" w:eastAsia="方正仿宋_GBK"/>
          <w:b w:val="0"/>
          <w:bCs w:val="0"/>
          <w:sz w:val="32"/>
          <w:szCs w:val="32"/>
        </w:rPr>
      </w:pPr>
      <w:r>
        <w:rPr>
          <w:rFonts w:hint="eastAsia" w:ascii="Times New Roman" w:hAnsi="Times New Roman" w:eastAsia="方正仿宋_GBK"/>
          <w:b w:val="0"/>
          <w:bCs w:val="0"/>
          <w:sz w:val="32"/>
          <w:szCs w:val="32"/>
        </w:rPr>
        <w:t>列入我省地理标志重点培育库的地理标志。</w:t>
      </w:r>
      <w:r>
        <w:rPr>
          <w:rFonts w:ascii="Times New Roman" w:hAnsi="Times New Roman" w:eastAsia="方正仿宋_GBK"/>
          <w:b w:val="0"/>
          <w:bCs w:val="0"/>
          <w:sz w:val="32"/>
          <w:szCs w:val="32"/>
        </w:rPr>
        <w:t>优先支持纳入中欧互认互保名录</w:t>
      </w:r>
      <w:r>
        <w:rPr>
          <w:rFonts w:hint="eastAsia" w:ascii="Times New Roman" w:hAnsi="Times New Roman" w:eastAsia="方正仿宋_GBK"/>
          <w:b w:val="0"/>
          <w:bCs w:val="0"/>
          <w:sz w:val="32"/>
          <w:szCs w:val="32"/>
        </w:rPr>
        <w:t>、江苏农业品牌精品培育计划</w:t>
      </w:r>
      <w:r>
        <w:rPr>
          <w:rFonts w:ascii="Times New Roman" w:hAnsi="Times New Roman" w:eastAsia="方正仿宋_GBK"/>
          <w:b w:val="0"/>
          <w:bCs w:val="0"/>
          <w:sz w:val="32"/>
          <w:szCs w:val="32"/>
        </w:rPr>
        <w:t>的地理标志</w:t>
      </w:r>
      <w:r>
        <w:rPr>
          <w:rFonts w:hint="eastAsia" w:ascii="Times New Roman" w:hAnsi="Times New Roman" w:eastAsia="方正仿宋_GBK"/>
          <w:b w:val="0"/>
          <w:bCs w:val="0"/>
          <w:sz w:val="32"/>
          <w:szCs w:val="32"/>
        </w:rPr>
        <w:t>，以及</w:t>
      </w:r>
      <w:r>
        <w:rPr>
          <w:rFonts w:ascii="Times New Roman" w:hAnsi="Times New Roman" w:eastAsia="方正仿宋_GBK"/>
          <w:b w:val="0"/>
          <w:bCs w:val="0"/>
          <w:sz w:val="32"/>
          <w:szCs w:val="32"/>
        </w:rPr>
        <w:t>国家地理标志产品保护示范区建设项目</w:t>
      </w:r>
      <w:r>
        <w:rPr>
          <w:rFonts w:hint="eastAsia" w:ascii="Times New Roman" w:hAnsi="Times New Roman" w:eastAsia="方正仿宋_GBK"/>
          <w:b w:val="0"/>
          <w:bCs w:val="0"/>
          <w:sz w:val="32"/>
          <w:szCs w:val="32"/>
        </w:rPr>
        <w:t>、</w:t>
      </w:r>
      <w:r>
        <w:rPr>
          <w:rFonts w:ascii="Times New Roman" w:hAnsi="Times New Roman" w:eastAsia="方正仿宋_GBK"/>
          <w:b w:val="0"/>
          <w:bCs w:val="0"/>
          <w:sz w:val="32"/>
          <w:szCs w:val="32"/>
        </w:rPr>
        <w:t>国家地理标志运用促进重点联系指导</w:t>
      </w:r>
      <w:r>
        <w:rPr>
          <w:rFonts w:hint="eastAsia" w:ascii="Times New Roman" w:hAnsi="Times New Roman" w:eastAsia="方正仿宋_GBK"/>
          <w:b w:val="0"/>
          <w:bCs w:val="0"/>
          <w:sz w:val="32"/>
          <w:szCs w:val="32"/>
        </w:rPr>
        <w:t>项目</w:t>
      </w:r>
      <w:r>
        <w:rPr>
          <w:rFonts w:ascii="Times New Roman" w:hAnsi="Times New Roman" w:eastAsia="方正仿宋_GBK"/>
          <w:b w:val="0"/>
          <w:bCs w:val="0"/>
          <w:sz w:val="32"/>
          <w:szCs w:val="32"/>
        </w:rPr>
        <w:t>。</w:t>
      </w:r>
    </w:p>
    <w:p>
      <w:pPr>
        <w:adjustRightInd w:val="0"/>
        <w:snapToGrid w:val="0"/>
        <w:spacing w:line="570" w:lineRule="exact"/>
        <w:ind w:firstLine="640" w:firstLineChars="200"/>
        <w:textAlignment w:val="baseline"/>
        <w:rPr>
          <w:rFonts w:ascii="Times New Roman" w:hAnsi="Times New Roman" w:eastAsia="方正黑体_GBK"/>
          <w:b w:val="0"/>
          <w:bCs w:val="0"/>
          <w:color w:val="000000"/>
          <w:sz w:val="32"/>
          <w:szCs w:val="32"/>
        </w:rPr>
      </w:pPr>
      <w:r>
        <w:rPr>
          <w:rFonts w:ascii="Times New Roman" w:hAnsi="Times New Roman" w:eastAsia="方正黑体_GBK"/>
          <w:b w:val="0"/>
          <w:bCs w:val="0"/>
          <w:color w:val="000000"/>
          <w:sz w:val="32"/>
          <w:szCs w:val="32"/>
        </w:rPr>
        <w:t>二、申报主体</w:t>
      </w:r>
    </w:p>
    <w:p>
      <w:pPr>
        <w:adjustRightInd w:val="0"/>
        <w:snapToGrid w:val="0"/>
        <w:spacing w:line="570" w:lineRule="exact"/>
        <w:ind w:firstLine="640" w:firstLineChars="200"/>
        <w:textAlignment w:val="baseline"/>
        <w:rPr>
          <w:rFonts w:ascii="Times New Roman" w:hAnsi="Times New Roman" w:eastAsia="方正仿宋_GBK"/>
          <w:b w:val="0"/>
          <w:bCs w:val="0"/>
          <w:color w:val="000000"/>
          <w:sz w:val="32"/>
          <w:szCs w:val="32"/>
        </w:rPr>
      </w:pPr>
      <w:r>
        <w:rPr>
          <w:rFonts w:ascii="Times New Roman" w:hAnsi="Times New Roman" w:eastAsia="方正仿宋_GBK"/>
          <w:b w:val="0"/>
          <w:bCs w:val="0"/>
          <w:color w:val="000000"/>
          <w:sz w:val="32"/>
          <w:szCs w:val="32"/>
        </w:rPr>
        <w:t>设区市、县（市、区）人民政府。</w:t>
      </w:r>
    </w:p>
    <w:p>
      <w:pPr>
        <w:adjustRightInd w:val="0"/>
        <w:snapToGrid w:val="0"/>
        <w:spacing w:line="570" w:lineRule="exact"/>
        <w:ind w:firstLine="640" w:firstLineChars="200"/>
        <w:textAlignment w:val="baseline"/>
        <w:rPr>
          <w:rFonts w:ascii="Times New Roman" w:hAnsi="Times New Roman" w:eastAsia="方正黑体_GBK"/>
          <w:b w:val="0"/>
          <w:bCs w:val="0"/>
          <w:color w:val="000000"/>
          <w:sz w:val="32"/>
          <w:szCs w:val="32"/>
        </w:rPr>
      </w:pPr>
      <w:r>
        <w:rPr>
          <w:rFonts w:ascii="Times New Roman" w:hAnsi="Times New Roman" w:eastAsia="方正黑体_GBK"/>
          <w:b w:val="0"/>
          <w:bCs w:val="0"/>
          <w:color w:val="000000"/>
          <w:sz w:val="32"/>
          <w:szCs w:val="32"/>
        </w:rPr>
        <w:t>三、申报条件</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（一）本项目需指定区域内一项地理标志作为重点培育和保护对象，该地理标志经批准获得地理标志产品保护或者作为集体商标、证明商标注册时间超过3年以上</w:t>
      </w:r>
      <w:r>
        <w:rPr>
          <w:rFonts w:hint="eastAsia" w:ascii="宋体" w:hAnsi="宋体" w:eastAsia="方正仿宋_GBK"/>
          <w:b w:val="0"/>
          <w:bCs w:val="0"/>
          <w:color w:val="000000"/>
          <w:sz w:val="32"/>
          <w:szCs w:val="32"/>
        </w:rPr>
        <w:t>，用标规范，具有较高的</w:t>
      </w:r>
      <w:r>
        <w:rPr>
          <w:rFonts w:ascii="宋体" w:hAnsi="宋体" w:eastAsia="方正仿宋_GBK"/>
          <w:b w:val="0"/>
          <w:bCs w:val="0"/>
          <w:sz w:val="32"/>
          <w:szCs w:val="32"/>
        </w:rPr>
        <w:t>知名度</w:t>
      </w:r>
      <w:r>
        <w:rPr>
          <w:rFonts w:hint="eastAsia" w:ascii="宋体" w:hAnsi="宋体" w:eastAsia="方正仿宋_GBK"/>
          <w:b w:val="0"/>
          <w:bCs w:val="0"/>
          <w:sz w:val="32"/>
          <w:szCs w:val="32"/>
        </w:rPr>
        <w:t>和美誉度。</w:t>
      </w:r>
    </w:p>
    <w:p>
      <w:pPr>
        <w:adjustRightInd w:val="0"/>
        <w:snapToGrid w:val="0"/>
        <w:spacing w:line="570" w:lineRule="exact"/>
        <w:ind w:firstLine="640" w:firstLineChars="200"/>
        <w:textAlignment w:val="baseline"/>
        <w:rPr>
          <w:rFonts w:ascii="宋体" w:hAnsi="宋体" w:eastAsia="方正仿宋_GBK"/>
          <w:b w:val="0"/>
          <w:bCs w:val="0"/>
          <w:sz w:val="32"/>
          <w:szCs w:val="32"/>
        </w:rPr>
      </w:pPr>
      <w:r>
        <w:rPr>
          <w:rFonts w:ascii="宋体" w:hAnsi="宋体" w:eastAsia="方正仿宋_GBK"/>
          <w:b w:val="0"/>
          <w:bCs w:val="0"/>
          <w:color w:val="000000"/>
          <w:sz w:val="32"/>
          <w:szCs w:val="32"/>
        </w:rPr>
        <w:t>（二）当地人民政府高度重视地理标志工作，能够为本项目实</w:t>
      </w:r>
      <w:r>
        <w:rPr>
          <w:rFonts w:ascii="宋体" w:hAnsi="宋体" w:eastAsia="方正仿宋_GBK"/>
          <w:b w:val="0"/>
          <w:bCs w:val="0"/>
          <w:sz w:val="32"/>
          <w:szCs w:val="32"/>
        </w:rPr>
        <w:t>施提供必要的经费、人员、物资等保障。</w:t>
      </w:r>
    </w:p>
    <w:p>
      <w:pPr>
        <w:adjustRightInd w:val="0"/>
        <w:snapToGrid w:val="0"/>
        <w:spacing w:line="570" w:lineRule="exact"/>
        <w:ind w:firstLine="640" w:firstLineChars="200"/>
        <w:textAlignment w:val="baseline"/>
        <w:rPr>
          <w:rFonts w:ascii="宋体" w:hAnsi="宋体" w:eastAsia="方正仿宋_GBK"/>
          <w:b w:val="0"/>
          <w:bCs w:val="0"/>
          <w:sz w:val="32"/>
          <w:szCs w:val="32"/>
        </w:rPr>
      </w:pPr>
      <w:r>
        <w:rPr>
          <w:rFonts w:ascii="宋体" w:hAnsi="宋体" w:eastAsia="方正仿宋_GBK"/>
          <w:b w:val="0"/>
          <w:bCs w:val="0"/>
          <w:sz w:val="32"/>
          <w:szCs w:val="32"/>
        </w:rPr>
        <w:t>（三）相关地理标志产业属于地方特色优势产业，在助力乡村振兴、传承传统文化等方面成效显著，具有良好的经济、社会和生态效益。手工艺品类上一年度产品销售额在1000万元以上，其他类别上一年度产品销售额在5000万元以上</w:t>
      </w:r>
      <w:r>
        <w:rPr>
          <w:rFonts w:hint="eastAsia" w:ascii="宋体" w:hAnsi="宋体" w:eastAsia="方正仿宋_GBK"/>
          <w:b w:val="0"/>
          <w:bCs w:val="0"/>
          <w:sz w:val="32"/>
          <w:szCs w:val="32"/>
        </w:rPr>
        <w:t>。</w:t>
      </w:r>
      <w:r>
        <w:rPr>
          <w:rFonts w:ascii="宋体" w:hAnsi="宋体" w:eastAsia="方正仿宋_GBK"/>
          <w:b w:val="0"/>
          <w:bCs w:val="0"/>
          <w:sz w:val="32"/>
          <w:szCs w:val="32"/>
        </w:rPr>
        <w:t>被列为国家地理标志运用促进重点联系指导项目、国家地理标志产品保护示范区的可不受销售额限制。</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sz w:val="32"/>
          <w:szCs w:val="32"/>
        </w:rPr>
        <w:t>（</w:t>
      </w:r>
      <w:r>
        <w:rPr>
          <w:rFonts w:hint="eastAsia" w:ascii="宋体" w:hAnsi="宋体" w:eastAsia="方正仿宋_GBK"/>
          <w:b w:val="0"/>
          <w:bCs w:val="0"/>
          <w:sz w:val="32"/>
          <w:szCs w:val="32"/>
        </w:rPr>
        <w:t>四</w:t>
      </w:r>
      <w:r>
        <w:rPr>
          <w:rFonts w:ascii="宋体" w:hAnsi="宋体" w:eastAsia="方正仿宋_GBK"/>
          <w:b w:val="0"/>
          <w:bCs w:val="0"/>
          <w:sz w:val="32"/>
          <w:szCs w:val="32"/>
        </w:rPr>
        <w:t>）</w:t>
      </w:r>
      <w:r>
        <w:rPr>
          <w:rFonts w:hint="eastAsia" w:ascii="宋体" w:hAnsi="宋体" w:eastAsia="方正仿宋_GBK"/>
          <w:b w:val="0"/>
          <w:bCs w:val="0"/>
          <w:sz w:val="32"/>
          <w:szCs w:val="32"/>
        </w:rPr>
        <w:t>相关</w:t>
      </w:r>
      <w:r>
        <w:rPr>
          <w:rFonts w:ascii="宋体" w:hAnsi="宋体" w:eastAsia="方正仿宋_GBK"/>
          <w:b w:val="0"/>
          <w:bCs w:val="0"/>
          <w:sz w:val="32"/>
          <w:szCs w:val="32"/>
        </w:rPr>
        <w:t>地理标志</w:t>
      </w:r>
      <w:r>
        <w:rPr>
          <w:rFonts w:hint="eastAsia" w:ascii="宋体" w:hAnsi="宋体" w:eastAsia="方正仿宋_GBK"/>
          <w:b w:val="0"/>
          <w:bCs w:val="0"/>
          <w:sz w:val="32"/>
          <w:szCs w:val="32"/>
        </w:rPr>
        <w:t>生产活动</w:t>
      </w:r>
      <w:r>
        <w:rPr>
          <w:rFonts w:ascii="宋体" w:hAnsi="宋体" w:eastAsia="方正仿宋_GBK"/>
          <w:b w:val="0"/>
          <w:bCs w:val="0"/>
          <w:sz w:val="32"/>
          <w:szCs w:val="32"/>
        </w:rPr>
        <w:t>3年</w:t>
      </w:r>
      <w:r>
        <w:rPr>
          <w:rFonts w:ascii="宋体" w:hAnsi="宋体" w:eastAsia="方正仿宋_GBK"/>
          <w:b w:val="0"/>
          <w:bCs w:val="0"/>
          <w:color w:val="000000"/>
          <w:sz w:val="32"/>
          <w:szCs w:val="32"/>
        </w:rPr>
        <w:t>内未发生重大产品质量、安全健康、环境保护等责任事故</w:t>
      </w:r>
      <w:r>
        <w:rPr>
          <w:rFonts w:hint="eastAsia" w:ascii="宋体" w:hAnsi="宋体" w:eastAsia="方正仿宋_GBK"/>
          <w:b w:val="0"/>
          <w:bCs w:val="0"/>
          <w:color w:val="000000"/>
          <w:sz w:val="32"/>
          <w:szCs w:val="32"/>
        </w:rPr>
        <w:t>，无严重失信行为</w:t>
      </w:r>
      <w:r>
        <w:rPr>
          <w:rFonts w:ascii="宋体" w:hAnsi="宋体" w:eastAsia="方正仿宋_GBK"/>
          <w:b w:val="0"/>
          <w:bCs w:val="0"/>
          <w:color w:val="000000"/>
          <w:sz w:val="32"/>
          <w:szCs w:val="32"/>
        </w:rPr>
        <w:t>。</w:t>
      </w:r>
    </w:p>
    <w:p>
      <w:pPr>
        <w:adjustRightInd w:val="0"/>
        <w:snapToGrid w:val="0"/>
        <w:spacing w:line="570" w:lineRule="exact"/>
        <w:ind w:firstLine="640" w:firstLineChars="200"/>
        <w:textAlignment w:val="baseline"/>
        <w:rPr>
          <w:rFonts w:ascii="Times New Roman" w:hAnsi="Times New Roman" w:eastAsia="方正黑体_GBK"/>
          <w:b w:val="0"/>
          <w:bCs w:val="0"/>
          <w:color w:val="000000"/>
          <w:sz w:val="32"/>
          <w:szCs w:val="32"/>
        </w:rPr>
      </w:pPr>
      <w:r>
        <w:rPr>
          <w:rFonts w:ascii="Times New Roman" w:hAnsi="Times New Roman" w:eastAsia="方正黑体_GBK"/>
          <w:b w:val="0"/>
          <w:bCs w:val="0"/>
          <w:color w:val="000000"/>
          <w:sz w:val="32"/>
          <w:szCs w:val="32"/>
        </w:rPr>
        <w:t>四、项目任务和绩效目标</w:t>
      </w:r>
    </w:p>
    <w:p>
      <w:pPr>
        <w:adjustRightInd w:val="0"/>
        <w:snapToGrid w:val="0"/>
        <w:spacing w:line="570" w:lineRule="exact"/>
        <w:ind w:firstLine="640" w:firstLineChars="200"/>
        <w:rPr>
          <w:rFonts w:ascii="Times New Roman" w:hAnsi="Times New Roman" w:eastAsia="方正楷体_GBK"/>
          <w:b w:val="0"/>
          <w:bCs w:val="0"/>
          <w:color w:val="000000"/>
          <w:sz w:val="32"/>
          <w:szCs w:val="32"/>
        </w:rPr>
      </w:pPr>
      <w:r>
        <w:rPr>
          <w:rFonts w:ascii="Times New Roman" w:hAnsi="Times New Roman" w:eastAsia="方正楷体_GBK"/>
          <w:b w:val="0"/>
          <w:bCs w:val="0"/>
          <w:color w:val="000000"/>
          <w:sz w:val="32"/>
          <w:szCs w:val="32"/>
        </w:rPr>
        <w:t>（一）</w:t>
      </w:r>
      <w:r>
        <w:rPr>
          <w:rFonts w:hint="eastAsia" w:ascii="Times New Roman" w:hAnsi="Times New Roman" w:eastAsia="方正楷体_GBK"/>
          <w:b w:val="0"/>
          <w:bCs w:val="0"/>
          <w:color w:val="000000"/>
          <w:sz w:val="32"/>
          <w:szCs w:val="32"/>
        </w:rPr>
        <w:t>项目</w:t>
      </w:r>
      <w:r>
        <w:rPr>
          <w:rFonts w:ascii="Times New Roman" w:hAnsi="Times New Roman" w:eastAsia="方正楷体_GBK"/>
          <w:b w:val="0"/>
          <w:bCs w:val="0"/>
          <w:color w:val="000000"/>
          <w:sz w:val="32"/>
          <w:szCs w:val="32"/>
        </w:rPr>
        <w:t>任务</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 xml:space="preserve">1. </w:t>
      </w:r>
      <w:r>
        <w:rPr>
          <w:rFonts w:hint="eastAsia" w:ascii="宋体" w:hAnsi="宋体" w:eastAsia="方正仿宋_GBK"/>
          <w:b w:val="0"/>
          <w:bCs w:val="0"/>
          <w:color w:val="000000"/>
          <w:sz w:val="32"/>
          <w:szCs w:val="32"/>
        </w:rPr>
        <w:t>加强统筹规划，完善工作体系。将相关</w:t>
      </w:r>
      <w:r>
        <w:rPr>
          <w:rFonts w:ascii="宋体" w:hAnsi="宋体" w:eastAsia="方正仿宋_GBK"/>
          <w:b w:val="0"/>
          <w:bCs w:val="0"/>
          <w:color w:val="000000"/>
          <w:sz w:val="32"/>
          <w:szCs w:val="32"/>
        </w:rPr>
        <w:t>地理标志</w:t>
      </w:r>
      <w:r>
        <w:rPr>
          <w:rFonts w:hint="eastAsia" w:ascii="宋体" w:hAnsi="宋体" w:eastAsia="方正仿宋_GBK"/>
          <w:b w:val="0"/>
          <w:bCs w:val="0"/>
          <w:color w:val="000000"/>
          <w:sz w:val="32"/>
          <w:szCs w:val="32"/>
        </w:rPr>
        <w:t>工作纳入地方经济社会发展总体规划</w:t>
      </w:r>
      <w:r>
        <w:rPr>
          <w:rFonts w:ascii="宋体" w:hAnsi="宋体" w:eastAsia="方正仿宋_GBK"/>
          <w:b w:val="0"/>
          <w:bCs w:val="0"/>
          <w:color w:val="000000"/>
          <w:sz w:val="32"/>
          <w:szCs w:val="32"/>
        </w:rPr>
        <w:t>，</w:t>
      </w:r>
      <w:r>
        <w:rPr>
          <w:rFonts w:hint="eastAsia" w:ascii="宋体" w:hAnsi="宋体" w:eastAsia="方正仿宋_GBK"/>
          <w:b w:val="0"/>
          <w:bCs w:val="0"/>
          <w:color w:val="000000"/>
          <w:sz w:val="32"/>
          <w:szCs w:val="32"/>
        </w:rPr>
        <w:t>制定出台地理标志产业发展规划，</w:t>
      </w:r>
      <w:r>
        <w:rPr>
          <w:rFonts w:ascii="宋体" w:hAnsi="宋体" w:eastAsia="方正仿宋_GBK"/>
          <w:b w:val="0"/>
          <w:bCs w:val="0"/>
          <w:color w:val="000000"/>
          <w:sz w:val="32"/>
          <w:szCs w:val="32"/>
        </w:rPr>
        <w:t>出台</w:t>
      </w:r>
      <w:r>
        <w:rPr>
          <w:rFonts w:hint="eastAsia" w:ascii="宋体" w:hAnsi="宋体" w:eastAsia="方正仿宋_GBK"/>
          <w:b w:val="0"/>
          <w:bCs w:val="0"/>
          <w:color w:val="000000"/>
          <w:sz w:val="32"/>
          <w:szCs w:val="32"/>
        </w:rPr>
        <w:t>针对性</w:t>
      </w:r>
      <w:r>
        <w:rPr>
          <w:rFonts w:ascii="宋体" w:hAnsi="宋体" w:eastAsia="方正仿宋_GBK"/>
          <w:b w:val="0"/>
          <w:bCs w:val="0"/>
          <w:color w:val="000000"/>
          <w:sz w:val="32"/>
          <w:szCs w:val="32"/>
        </w:rPr>
        <w:t>政策</w:t>
      </w:r>
      <w:r>
        <w:rPr>
          <w:rFonts w:hint="eastAsia" w:ascii="宋体" w:hAnsi="宋体" w:eastAsia="方正仿宋_GBK"/>
          <w:b w:val="0"/>
          <w:bCs w:val="0"/>
          <w:color w:val="000000"/>
          <w:sz w:val="32"/>
          <w:szCs w:val="32"/>
        </w:rPr>
        <w:t>措施，建立产业统计监测制度。</w:t>
      </w:r>
      <w:r>
        <w:rPr>
          <w:rFonts w:ascii="宋体" w:hAnsi="宋体" w:eastAsia="方正仿宋_GBK"/>
          <w:b w:val="0"/>
          <w:bCs w:val="0"/>
          <w:color w:val="000000"/>
          <w:sz w:val="32"/>
          <w:szCs w:val="32"/>
        </w:rPr>
        <w:t>建立</w:t>
      </w:r>
      <w:r>
        <w:rPr>
          <w:rFonts w:hint="eastAsia" w:ascii="宋体" w:hAnsi="宋体" w:eastAsia="方正仿宋_GBK"/>
          <w:b w:val="0"/>
          <w:bCs w:val="0"/>
          <w:color w:val="000000"/>
          <w:sz w:val="32"/>
          <w:szCs w:val="32"/>
        </w:rPr>
        <w:t>政府领导牵头，</w:t>
      </w:r>
      <w:r>
        <w:rPr>
          <w:rFonts w:ascii="宋体" w:hAnsi="宋体" w:eastAsia="方正仿宋_GBK"/>
          <w:b w:val="0"/>
          <w:bCs w:val="0"/>
          <w:color w:val="000000"/>
          <w:sz w:val="32"/>
          <w:szCs w:val="32"/>
        </w:rPr>
        <w:t>知识产权、市场监管、</w:t>
      </w:r>
      <w:r>
        <w:rPr>
          <w:rFonts w:hint="eastAsia" w:ascii="宋体" w:hAnsi="宋体" w:eastAsia="方正仿宋_GBK"/>
          <w:b w:val="0"/>
          <w:bCs w:val="0"/>
          <w:color w:val="000000"/>
          <w:sz w:val="32"/>
          <w:szCs w:val="32"/>
        </w:rPr>
        <w:t>农业农村、</w:t>
      </w:r>
      <w:r>
        <w:rPr>
          <w:rFonts w:ascii="宋体" w:hAnsi="宋体" w:eastAsia="方正仿宋_GBK"/>
          <w:b w:val="0"/>
          <w:bCs w:val="0"/>
          <w:color w:val="000000"/>
          <w:sz w:val="32"/>
          <w:szCs w:val="32"/>
        </w:rPr>
        <w:t>财政、商务、文化旅游等</w:t>
      </w:r>
      <w:r>
        <w:rPr>
          <w:rFonts w:hint="eastAsia" w:ascii="宋体" w:hAnsi="宋体" w:eastAsia="方正仿宋_GBK"/>
          <w:b w:val="0"/>
          <w:bCs w:val="0"/>
          <w:color w:val="000000"/>
          <w:sz w:val="32"/>
          <w:szCs w:val="32"/>
        </w:rPr>
        <w:t>多部门参与的协调</w:t>
      </w:r>
      <w:r>
        <w:rPr>
          <w:rFonts w:ascii="宋体" w:hAnsi="宋体" w:eastAsia="方正仿宋_GBK"/>
          <w:b w:val="0"/>
          <w:bCs w:val="0"/>
          <w:color w:val="000000"/>
          <w:sz w:val="32"/>
          <w:szCs w:val="32"/>
        </w:rPr>
        <w:t>机制，</w:t>
      </w:r>
      <w:r>
        <w:rPr>
          <w:rFonts w:hint="eastAsia" w:ascii="宋体" w:hAnsi="宋体" w:eastAsia="方正仿宋_GBK"/>
          <w:b w:val="0"/>
          <w:bCs w:val="0"/>
          <w:color w:val="000000"/>
          <w:sz w:val="32"/>
          <w:szCs w:val="32"/>
        </w:rPr>
        <w:t>定期召开地理标志工作专题会议，</w:t>
      </w:r>
      <w:r>
        <w:rPr>
          <w:rFonts w:ascii="宋体" w:hAnsi="宋体" w:eastAsia="方正仿宋_GBK"/>
          <w:b w:val="0"/>
          <w:bCs w:val="0"/>
          <w:color w:val="000000"/>
          <w:sz w:val="32"/>
          <w:szCs w:val="32"/>
        </w:rPr>
        <w:t>实现政策协同、</w:t>
      </w:r>
      <w:r>
        <w:rPr>
          <w:rFonts w:hint="eastAsia" w:ascii="宋体" w:hAnsi="宋体" w:eastAsia="方正仿宋_GBK"/>
          <w:b w:val="0"/>
          <w:bCs w:val="0"/>
          <w:color w:val="000000"/>
          <w:sz w:val="32"/>
          <w:szCs w:val="32"/>
        </w:rPr>
        <w:t>资源共享、</w:t>
      </w:r>
      <w:r>
        <w:rPr>
          <w:rFonts w:ascii="宋体" w:hAnsi="宋体" w:eastAsia="方正仿宋_GBK"/>
          <w:b w:val="0"/>
          <w:bCs w:val="0"/>
          <w:color w:val="000000"/>
          <w:sz w:val="32"/>
          <w:szCs w:val="32"/>
        </w:rPr>
        <w:t>业务联动。建立健全地理标志基层工作体系，加强</w:t>
      </w:r>
      <w:r>
        <w:rPr>
          <w:rFonts w:hint="eastAsia" w:ascii="宋体" w:hAnsi="宋体" w:eastAsia="方正仿宋_GBK"/>
          <w:b w:val="0"/>
          <w:bCs w:val="0"/>
          <w:color w:val="000000"/>
          <w:sz w:val="32"/>
          <w:szCs w:val="32"/>
        </w:rPr>
        <w:t>人、财、物等工作</w:t>
      </w:r>
      <w:r>
        <w:rPr>
          <w:rFonts w:ascii="宋体" w:hAnsi="宋体" w:eastAsia="方正仿宋_GBK"/>
          <w:b w:val="0"/>
          <w:bCs w:val="0"/>
          <w:color w:val="000000"/>
          <w:sz w:val="32"/>
          <w:szCs w:val="32"/>
        </w:rPr>
        <w:t>保障</w:t>
      </w:r>
      <w:r>
        <w:rPr>
          <w:rFonts w:hint="eastAsia" w:ascii="宋体" w:hAnsi="宋体" w:eastAsia="方正仿宋_GBK"/>
          <w:b w:val="0"/>
          <w:bCs w:val="0"/>
          <w:color w:val="000000"/>
          <w:sz w:val="32"/>
          <w:szCs w:val="32"/>
        </w:rPr>
        <w:t>。推动地理标志行业组织建设</w:t>
      </w:r>
      <w:r>
        <w:rPr>
          <w:rFonts w:ascii="宋体" w:hAnsi="宋体" w:eastAsia="方正仿宋_GBK"/>
          <w:b w:val="0"/>
          <w:bCs w:val="0"/>
          <w:color w:val="000000"/>
          <w:sz w:val="32"/>
          <w:szCs w:val="32"/>
        </w:rPr>
        <w:t>，</w:t>
      </w:r>
      <w:r>
        <w:rPr>
          <w:rFonts w:hint="eastAsia" w:ascii="宋体" w:hAnsi="宋体" w:eastAsia="方正仿宋_GBK"/>
          <w:b w:val="0"/>
          <w:bCs w:val="0"/>
          <w:color w:val="000000"/>
          <w:sz w:val="32"/>
          <w:szCs w:val="32"/>
        </w:rPr>
        <w:t>建立地理标志产业发展联合体</w:t>
      </w:r>
      <w:r>
        <w:rPr>
          <w:rFonts w:ascii="宋体" w:hAnsi="宋体" w:eastAsia="方正仿宋_GBK"/>
          <w:b w:val="0"/>
          <w:bCs w:val="0"/>
          <w:color w:val="000000"/>
          <w:sz w:val="32"/>
          <w:szCs w:val="32"/>
        </w:rPr>
        <w:t>。</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2. 加强规范管理</w:t>
      </w:r>
      <w:r>
        <w:rPr>
          <w:rFonts w:hint="eastAsia" w:ascii="宋体" w:hAnsi="宋体" w:eastAsia="方正仿宋_GBK"/>
          <w:b w:val="0"/>
          <w:bCs w:val="0"/>
          <w:color w:val="000000"/>
          <w:sz w:val="32"/>
          <w:szCs w:val="32"/>
        </w:rPr>
        <w:t>，保证特色品质</w:t>
      </w:r>
      <w:r>
        <w:rPr>
          <w:rFonts w:ascii="宋体" w:hAnsi="宋体" w:eastAsia="方正仿宋_GBK"/>
          <w:b w:val="0"/>
          <w:bCs w:val="0"/>
          <w:color w:val="000000"/>
          <w:sz w:val="32"/>
          <w:szCs w:val="32"/>
        </w:rPr>
        <w:t>。建立健全地理标志保护标准体系、检验检测体系和质量管理体系，制定完善地理标志产品种植养殖、生产加工、经营管理等系列标准，提高检验检测能力</w:t>
      </w:r>
      <w:r>
        <w:rPr>
          <w:rFonts w:hint="eastAsia" w:ascii="宋体" w:hAnsi="宋体" w:eastAsia="方正仿宋_GBK"/>
          <w:b w:val="0"/>
          <w:bCs w:val="0"/>
          <w:color w:val="000000"/>
          <w:sz w:val="32"/>
          <w:szCs w:val="32"/>
        </w:rPr>
        <w:t>，每年组织开展产品质量抽检不少于5批次。开展</w:t>
      </w:r>
      <w:r>
        <w:rPr>
          <w:rFonts w:ascii="宋体" w:hAnsi="宋体" w:eastAsia="方正仿宋_GBK"/>
          <w:b w:val="0"/>
          <w:bCs w:val="0"/>
          <w:color w:val="000000"/>
          <w:sz w:val="32"/>
          <w:szCs w:val="32"/>
        </w:rPr>
        <w:t>地理标志产品生产经营全过程管理</w:t>
      </w:r>
      <w:r>
        <w:rPr>
          <w:rFonts w:hint="eastAsia" w:ascii="宋体" w:hAnsi="宋体" w:eastAsia="方正仿宋_GBK"/>
          <w:b w:val="0"/>
          <w:bCs w:val="0"/>
          <w:color w:val="000000"/>
          <w:sz w:val="32"/>
          <w:szCs w:val="32"/>
        </w:rPr>
        <w:t>，提升产品质量，确保特色品质，打造良好市场声誉</w:t>
      </w:r>
      <w:r>
        <w:rPr>
          <w:rFonts w:ascii="宋体" w:hAnsi="宋体" w:eastAsia="方正仿宋_GBK"/>
          <w:b w:val="0"/>
          <w:bCs w:val="0"/>
          <w:color w:val="000000"/>
          <w:sz w:val="32"/>
          <w:szCs w:val="32"/>
        </w:rPr>
        <w:t>。规范地理标志产品专用标志的印制和使用，提升专用标志使用率。加强地理标志育种、栽培、加工、储存、运输等环节的技术创新，</w:t>
      </w:r>
      <w:r>
        <w:rPr>
          <w:rFonts w:hint="eastAsia" w:ascii="宋体" w:hAnsi="宋体" w:eastAsia="方正仿宋_GBK"/>
          <w:b w:val="0"/>
          <w:bCs w:val="0"/>
          <w:color w:val="000000"/>
          <w:sz w:val="32"/>
          <w:szCs w:val="32"/>
        </w:rPr>
        <w:t>建设“地理标志＋亚夫科技服务工作站”。</w:t>
      </w:r>
      <w:r>
        <w:rPr>
          <w:rFonts w:ascii="宋体" w:hAnsi="宋体" w:eastAsia="方正仿宋_GBK"/>
          <w:b w:val="0"/>
          <w:bCs w:val="0"/>
          <w:color w:val="000000"/>
          <w:sz w:val="32"/>
          <w:szCs w:val="32"/>
        </w:rPr>
        <w:t>探索运用区块链技术和信息化手段建立地理标志溯源系统，实现产品可追溯管理。</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 xml:space="preserve">3. </w:t>
      </w:r>
      <w:r>
        <w:rPr>
          <w:rFonts w:hint="eastAsia" w:ascii="宋体" w:hAnsi="宋体" w:eastAsia="方正仿宋_GBK"/>
          <w:b w:val="0"/>
          <w:bCs w:val="0"/>
          <w:color w:val="000000"/>
          <w:sz w:val="32"/>
          <w:szCs w:val="32"/>
        </w:rPr>
        <w:t>加强品牌建设，提升</w:t>
      </w:r>
      <w:r>
        <w:rPr>
          <w:rFonts w:ascii="宋体" w:hAnsi="宋体" w:eastAsia="方正仿宋_GBK"/>
          <w:b w:val="0"/>
          <w:bCs w:val="0"/>
          <w:color w:val="000000"/>
          <w:sz w:val="32"/>
          <w:szCs w:val="32"/>
        </w:rPr>
        <w:t>品牌</w:t>
      </w:r>
      <w:r>
        <w:rPr>
          <w:rFonts w:hint="eastAsia" w:ascii="宋体" w:hAnsi="宋体" w:eastAsia="方正仿宋_GBK"/>
          <w:b w:val="0"/>
          <w:bCs w:val="0"/>
          <w:color w:val="000000"/>
          <w:sz w:val="32"/>
          <w:szCs w:val="32"/>
        </w:rPr>
        <w:t>价值</w:t>
      </w:r>
      <w:r>
        <w:rPr>
          <w:rFonts w:ascii="宋体" w:hAnsi="宋体" w:eastAsia="方正仿宋_GBK"/>
          <w:b w:val="0"/>
          <w:bCs w:val="0"/>
          <w:color w:val="000000"/>
          <w:sz w:val="32"/>
          <w:szCs w:val="32"/>
        </w:rPr>
        <w:t>。</w:t>
      </w:r>
      <w:r>
        <w:rPr>
          <w:rFonts w:hint="eastAsia" w:ascii="宋体" w:hAnsi="宋体" w:eastAsia="方正仿宋_GBK"/>
          <w:b w:val="0"/>
          <w:bCs w:val="0"/>
          <w:color w:val="000000"/>
          <w:sz w:val="32"/>
          <w:szCs w:val="32"/>
        </w:rPr>
        <w:t>加大地理标志品牌宣传力度，积极参与和组织实施“苏地优品”品牌提升行动。深挖地理标志产品价值和历史人文故事，</w:t>
      </w:r>
      <w:r>
        <w:rPr>
          <w:rFonts w:ascii="宋体" w:hAnsi="宋体" w:eastAsia="方正仿宋_GBK"/>
          <w:b w:val="0"/>
          <w:bCs w:val="0"/>
          <w:color w:val="000000"/>
          <w:sz w:val="32"/>
          <w:szCs w:val="32"/>
        </w:rPr>
        <w:t>打通市场调研、产品开发、商标注册、品牌策划推广等链条，</w:t>
      </w:r>
      <w:r>
        <w:rPr>
          <w:rFonts w:hint="eastAsia" w:ascii="宋体" w:hAnsi="宋体" w:eastAsia="方正仿宋_GBK"/>
          <w:b w:val="0"/>
          <w:bCs w:val="0"/>
          <w:color w:val="000000"/>
          <w:sz w:val="32"/>
          <w:szCs w:val="32"/>
        </w:rPr>
        <w:t>塑造良好品牌形象。</w:t>
      </w:r>
      <w:r>
        <w:rPr>
          <w:rFonts w:ascii="宋体" w:hAnsi="宋体" w:eastAsia="方正仿宋_GBK"/>
          <w:b w:val="0"/>
          <w:bCs w:val="0"/>
          <w:color w:val="000000"/>
          <w:sz w:val="32"/>
          <w:szCs w:val="32"/>
        </w:rPr>
        <w:t>结合地理标志产品宣传，推动地方</w:t>
      </w:r>
      <w:r>
        <w:rPr>
          <w:rFonts w:hint="eastAsia" w:ascii="宋体" w:hAnsi="宋体" w:eastAsia="方正仿宋_GBK"/>
          <w:b w:val="0"/>
          <w:bCs w:val="0"/>
          <w:color w:val="000000"/>
          <w:sz w:val="32"/>
          <w:szCs w:val="32"/>
        </w:rPr>
        <w:t>优秀</w:t>
      </w:r>
      <w:r>
        <w:rPr>
          <w:rFonts w:ascii="宋体" w:hAnsi="宋体" w:eastAsia="方正仿宋_GBK"/>
          <w:b w:val="0"/>
          <w:bCs w:val="0"/>
          <w:color w:val="000000"/>
          <w:sz w:val="32"/>
          <w:szCs w:val="32"/>
        </w:rPr>
        <w:t>传统文化传播。加强地理标志品牌培育指导，</w:t>
      </w:r>
      <w:r>
        <w:rPr>
          <w:rFonts w:hint="eastAsia" w:ascii="宋体" w:hAnsi="宋体" w:eastAsia="方正仿宋_GBK"/>
          <w:b w:val="0"/>
          <w:bCs w:val="0"/>
          <w:color w:val="000000"/>
          <w:sz w:val="32"/>
          <w:szCs w:val="32"/>
        </w:rPr>
        <w:t>建设知识产权工作站（</w:t>
      </w:r>
      <w:r>
        <w:rPr>
          <w:rFonts w:ascii="宋体" w:hAnsi="宋体" w:eastAsia="方正仿宋_GBK"/>
          <w:b w:val="0"/>
          <w:bCs w:val="0"/>
          <w:color w:val="000000"/>
          <w:sz w:val="32"/>
          <w:szCs w:val="32"/>
        </w:rPr>
        <w:t>商标品牌指导站</w:t>
      </w:r>
      <w:r>
        <w:rPr>
          <w:rFonts w:hint="eastAsia" w:ascii="宋体" w:hAnsi="宋体" w:eastAsia="方正仿宋_GBK"/>
          <w:b w:val="0"/>
          <w:bCs w:val="0"/>
          <w:color w:val="000000"/>
          <w:sz w:val="32"/>
          <w:szCs w:val="32"/>
        </w:rPr>
        <w:t>）</w:t>
      </w:r>
      <w:r>
        <w:rPr>
          <w:rFonts w:ascii="宋体" w:hAnsi="宋体" w:eastAsia="方正仿宋_GBK"/>
          <w:b w:val="0"/>
          <w:bCs w:val="0"/>
          <w:color w:val="000000"/>
          <w:sz w:val="32"/>
          <w:szCs w:val="32"/>
        </w:rPr>
        <w:t>，为地理标志相关主体提供</w:t>
      </w:r>
      <w:r>
        <w:rPr>
          <w:rFonts w:hint="eastAsia" w:ascii="宋体" w:hAnsi="宋体" w:eastAsia="方正仿宋_GBK"/>
          <w:b w:val="0"/>
          <w:bCs w:val="0"/>
          <w:color w:val="000000"/>
          <w:sz w:val="32"/>
          <w:szCs w:val="32"/>
        </w:rPr>
        <w:t>商标</w:t>
      </w:r>
      <w:r>
        <w:rPr>
          <w:rFonts w:ascii="宋体" w:hAnsi="宋体" w:eastAsia="方正仿宋_GBK"/>
          <w:b w:val="0"/>
          <w:bCs w:val="0"/>
          <w:color w:val="000000"/>
          <w:sz w:val="32"/>
          <w:szCs w:val="32"/>
        </w:rPr>
        <w:t>注册、</w:t>
      </w:r>
      <w:r>
        <w:rPr>
          <w:rFonts w:hint="eastAsia" w:ascii="宋体" w:hAnsi="宋体" w:eastAsia="方正仿宋_GBK"/>
          <w:b w:val="0"/>
          <w:bCs w:val="0"/>
          <w:color w:val="000000"/>
          <w:sz w:val="32"/>
          <w:szCs w:val="32"/>
        </w:rPr>
        <w:t>品牌营</w:t>
      </w:r>
      <w:r>
        <w:rPr>
          <w:rFonts w:ascii="宋体" w:hAnsi="宋体" w:eastAsia="方正仿宋_GBK"/>
          <w:b w:val="0"/>
          <w:bCs w:val="0"/>
          <w:color w:val="000000"/>
          <w:sz w:val="32"/>
          <w:szCs w:val="32"/>
        </w:rPr>
        <w:t>销、</w:t>
      </w:r>
      <w:r>
        <w:rPr>
          <w:rFonts w:hint="eastAsia" w:ascii="宋体" w:hAnsi="宋体" w:eastAsia="方正仿宋_GBK"/>
          <w:b w:val="0"/>
          <w:bCs w:val="0"/>
          <w:color w:val="000000"/>
          <w:sz w:val="32"/>
          <w:szCs w:val="32"/>
        </w:rPr>
        <w:t>维权</w:t>
      </w:r>
      <w:r>
        <w:rPr>
          <w:rFonts w:ascii="宋体" w:hAnsi="宋体" w:eastAsia="方正仿宋_GBK"/>
          <w:b w:val="0"/>
          <w:bCs w:val="0"/>
          <w:color w:val="000000"/>
          <w:sz w:val="32"/>
          <w:szCs w:val="32"/>
        </w:rPr>
        <w:t>保护</w:t>
      </w:r>
      <w:r>
        <w:rPr>
          <w:rFonts w:hint="eastAsia" w:ascii="宋体" w:hAnsi="宋体" w:eastAsia="方正仿宋_GBK"/>
          <w:b w:val="0"/>
          <w:bCs w:val="0"/>
          <w:color w:val="000000"/>
          <w:sz w:val="32"/>
          <w:szCs w:val="32"/>
        </w:rPr>
        <w:t>等服务，助力品牌价值提升</w:t>
      </w:r>
      <w:r>
        <w:rPr>
          <w:rFonts w:ascii="宋体" w:hAnsi="宋体" w:eastAsia="方正仿宋_GBK"/>
          <w:b w:val="0"/>
          <w:bCs w:val="0"/>
          <w:color w:val="000000"/>
          <w:sz w:val="32"/>
          <w:szCs w:val="32"/>
        </w:rPr>
        <w:t>。</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4. 加强</w:t>
      </w:r>
      <w:r>
        <w:rPr>
          <w:rFonts w:hint="eastAsia" w:ascii="宋体" w:hAnsi="宋体" w:eastAsia="方正仿宋_GBK"/>
          <w:b w:val="0"/>
          <w:bCs w:val="0"/>
          <w:color w:val="000000"/>
          <w:sz w:val="32"/>
          <w:szCs w:val="32"/>
        </w:rPr>
        <w:t>产品推介，扩大品牌影响</w:t>
      </w:r>
      <w:r>
        <w:rPr>
          <w:rFonts w:ascii="宋体" w:hAnsi="宋体" w:eastAsia="方正仿宋_GBK"/>
          <w:b w:val="0"/>
          <w:bCs w:val="0"/>
          <w:color w:val="000000"/>
          <w:sz w:val="32"/>
          <w:szCs w:val="32"/>
        </w:rPr>
        <w:t>。</w:t>
      </w:r>
      <w:r>
        <w:rPr>
          <w:rFonts w:hint="eastAsia" w:ascii="宋体" w:hAnsi="宋体" w:eastAsia="方正仿宋_GBK"/>
          <w:b w:val="0"/>
          <w:bCs w:val="0"/>
          <w:color w:val="000000"/>
          <w:sz w:val="32"/>
          <w:szCs w:val="32"/>
        </w:rPr>
        <w:t>搭建地理标志产品展示推介平台，</w:t>
      </w:r>
      <w:r>
        <w:rPr>
          <w:rFonts w:ascii="宋体" w:hAnsi="宋体" w:eastAsia="方正仿宋_GBK"/>
          <w:b w:val="0"/>
          <w:bCs w:val="0"/>
          <w:color w:val="000000"/>
          <w:sz w:val="32"/>
          <w:szCs w:val="32"/>
        </w:rPr>
        <w:t>拓展营销渠道，开展</w:t>
      </w:r>
      <w:r>
        <w:rPr>
          <w:rFonts w:hint="eastAsia" w:ascii="宋体" w:hAnsi="宋体" w:eastAsia="方正仿宋_GBK"/>
          <w:b w:val="0"/>
          <w:bCs w:val="0"/>
          <w:color w:val="000000"/>
          <w:sz w:val="32"/>
          <w:szCs w:val="32"/>
        </w:rPr>
        <w:t>产品推介、</w:t>
      </w:r>
      <w:r>
        <w:rPr>
          <w:rFonts w:ascii="宋体" w:hAnsi="宋体" w:eastAsia="方正仿宋_GBK"/>
          <w:b w:val="0"/>
          <w:bCs w:val="0"/>
          <w:color w:val="000000"/>
          <w:sz w:val="32"/>
          <w:szCs w:val="32"/>
        </w:rPr>
        <w:t>展示交易、产销对接等线上线下活动，在公共场所开设地理标志产品专区</w:t>
      </w:r>
      <w:r>
        <w:rPr>
          <w:rFonts w:hint="eastAsia" w:ascii="宋体" w:hAnsi="宋体" w:eastAsia="方正仿宋_GBK"/>
          <w:b w:val="0"/>
          <w:bCs w:val="0"/>
          <w:color w:val="000000"/>
          <w:sz w:val="32"/>
          <w:szCs w:val="32"/>
        </w:rPr>
        <w:t>、专柜</w:t>
      </w:r>
      <w:r>
        <w:rPr>
          <w:rFonts w:ascii="宋体" w:hAnsi="宋体" w:eastAsia="方正仿宋_GBK"/>
          <w:b w:val="0"/>
          <w:bCs w:val="0"/>
          <w:color w:val="000000"/>
          <w:sz w:val="32"/>
          <w:szCs w:val="32"/>
        </w:rPr>
        <w:t>，推动地理标志产品进车站码头、进旅游景点、进高速公路服务区、进大型商超、进电商平台。</w:t>
      </w:r>
      <w:r>
        <w:rPr>
          <w:rFonts w:hint="eastAsia" w:ascii="宋体" w:hAnsi="宋体" w:eastAsia="方正仿宋_GBK"/>
          <w:b w:val="0"/>
          <w:bCs w:val="0"/>
          <w:color w:val="000000"/>
          <w:sz w:val="32"/>
          <w:szCs w:val="32"/>
        </w:rPr>
        <w:t>落实中欧</w:t>
      </w:r>
      <w:r>
        <w:rPr>
          <w:rFonts w:ascii="宋体" w:hAnsi="宋体" w:eastAsia="方正仿宋_GBK"/>
          <w:b w:val="0"/>
          <w:bCs w:val="0"/>
          <w:color w:val="000000"/>
          <w:sz w:val="32"/>
          <w:szCs w:val="32"/>
        </w:rPr>
        <w:t>地理标志</w:t>
      </w:r>
      <w:r>
        <w:rPr>
          <w:rFonts w:hint="eastAsia" w:ascii="宋体" w:hAnsi="宋体" w:eastAsia="方正仿宋_GBK"/>
          <w:b w:val="0"/>
          <w:bCs w:val="0"/>
          <w:color w:val="000000"/>
          <w:sz w:val="32"/>
          <w:szCs w:val="32"/>
        </w:rPr>
        <w:t>协定等国际互认互保协议，</w:t>
      </w:r>
      <w:r>
        <w:rPr>
          <w:rFonts w:ascii="宋体" w:hAnsi="宋体" w:eastAsia="方正仿宋_GBK"/>
          <w:b w:val="0"/>
          <w:bCs w:val="0"/>
          <w:color w:val="000000"/>
          <w:sz w:val="32"/>
          <w:szCs w:val="32"/>
        </w:rPr>
        <w:t xml:space="preserve">推动地理标志产品“走出去”。 </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 xml:space="preserve">5. </w:t>
      </w:r>
      <w:r>
        <w:rPr>
          <w:rFonts w:hint="eastAsia" w:ascii="宋体" w:hAnsi="宋体" w:eastAsia="方正仿宋_GBK"/>
          <w:b w:val="0"/>
          <w:bCs w:val="0"/>
          <w:color w:val="000000"/>
          <w:sz w:val="32"/>
          <w:szCs w:val="32"/>
        </w:rPr>
        <w:t>开展专项行动，加强</w:t>
      </w:r>
      <w:r>
        <w:rPr>
          <w:rFonts w:ascii="宋体" w:hAnsi="宋体" w:eastAsia="方正仿宋_GBK"/>
          <w:b w:val="0"/>
          <w:bCs w:val="0"/>
          <w:color w:val="000000"/>
          <w:sz w:val="32"/>
          <w:szCs w:val="32"/>
        </w:rPr>
        <w:t>维权保护。建立完善地理标志维权保护机制，加强地理标志专用标志使用监督管理，每年组织开展地理标志保护专项行动不少于2次，定期向省局报送监管和执法信息，向社会公开典型案例。</w:t>
      </w:r>
      <w:r>
        <w:rPr>
          <w:rFonts w:hint="eastAsia" w:ascii="宋体" w:hAnsi="宋体" w:eastAsia="方正仿宋_GBK"/>
          <w:b w:val="0"/>
          <w:bCs w:val="0"/>
          <w:color w:val="000000"/>
          <w:sz w:val="32"/>
          <w:szCs w:val="32"/>
        </w:rPr>
        <w:t>发挥当地知识产权维权援助机构作用，为地理标志生产者提供维权援助服务。加强政府有关部门</w:t>
      </w:r>
      <w:r>
        <w:rPr>
          <w:rFonts w:ascii="宋体" w:hAnsi="宋体" w:eastAsia="方正仿宋_GBK"/>
          <w:b w:val="0"/>
          <w:bCs w:val="0"/>
          <w:color w:val="000000"/>
          <w:sz w:val="32"/>
          <w:szCs w:val="32"/>
        </w:rPr>
        <w:t>与</w:t>
      </w:r>
      <w:r>
        <w:rPr>
          <w:rFonts w:hint="eastAsia" w:ascii="宋体" w:hAnsi="宋体" w:eastAsia="方正仿宋_GBK"/>
          <w:b w:val="0"/>
          <w:bCs w:val="0"/>
          <w:color w:val="000000"/>
          <w:sz w:val="32"/>
          <w:szCs w:val="32"/>
        </w:rPr>
        <w:t>司法机关、</w:t>
      </w:r>
      <w:r>
        <w:rPr>
          <w:rFonts w:ascii="宋体" w:hAnsi="宋体" w:eastAsia="方正仿宋_GBK"/>
          <w:b w:val="0"/>
          <w:bCs w:val="0"/>
          <w:color w:val="000000"/>
          <w:sz w:val="32"/>
          <w:szCs w:val="32"/>
        </w:rPr>
        <w:t>行业</w:t>
      </w:r>
      <w:r>
        <w:rPr>
          <w:rFonts w:hint="eastAsia" w:ascii="宋体" w:hAnsi="宋体" w:eastAsia="方正仿宋_GBK"/>
          <w:b w:val="0"/>
          <w:bCs w:val="0"/>
          <w:color w:val="000000"/>
          <w:sz w:val="32"/>
          <w:szCs w:val="32"/>
        </w:rPr>
        <w:t>组织</w:t>
      </w:r>
      <w:r>
        <w:rPr>
          <w:rFonts w:ascii="宋体" w:hAnsi="宋体" w:eastAsia="方正仿宋_GBK"/>
          <w:b w:val="0"/>
          <w:bCs w:val="0"/>
          <w:color w:val="000000"/>
          <w:sz w:val="32"/>
          <w:szCs w:val="32"/>
        </w:rPr>
        <w:t>、企业、媒体等</w:t>
      </w:r>
      <w:r>
        <w:rPr>
          <w:rFonts w:hint="eastAsia" w:ascii="宋体" w:hAnsi="宋体" w:eastAsia="方正仿宋_GBK"/>
          <w:b w:val="0"/>
          <w:bCs w:val="0"/>
          <w:color w:val="000000"/>
          <w:sz w:val="32"/>
          <w:szCs w:val="32"/>
        </w:rPr>
        <w:t>各方合作</w:t>
      </w:r>
      <w:r>
        <w:rPr>
          <w:rFonts w:ascii="宋体" w:hAnsi="宋体" w:eastAsia="方正仿宋_GBK"/>
          <w:b w:val="0"/>
          <w:bCs w:val="0"/>
          <w:color w:val="000000"/>
          <w:sz w:val="32"/>
          <w:szCs w:val="32"/>
        </w:rPr>
        <w:t>，提高地理标志保护水平。</w:t>
      </w:r>
      <w:r>
        <w:rPr>
          <w:rFonts w:hint="eastAsia" w:ascii="宋体" w:hAnsi="宋体" w:eastAsia="方正仿宋_GBK"/>
          <w:b w:val="0"/>
          <w:bCs w:val="0"/>
          <w:color w:val="000000"/>
          <w:sz w:val="32"/>
          <w:szCs w:val="32"/>
        </w:rPr>
        <w:t>开展</w:t>
      </w:r>
      <w:r>
        <w:rPr>
          <w:rFonts w:ascii="宋体" w:hAnsi="宋体" w:eastAsia="方正仿宋_GBK"/>
          <w:b w:val="0"/>
          <w:bCs w:val="0"/>
          <w:color w:val="000000"/>
          <w:sz w:val="32"/>
          <w:szCs w:val="32"/>
        </w:rPr>
        <w:t>地理标志</w:t>
      </w:r>
      <w:r>
        <w:rPr>
          <w:rFonts w:hint="eastAsia" w:ascii="宋体" w:hAnsi="宋体" w:eastAsia="方正仿宋_GBK"/>
          <w:b w:val="0"/>
          <w:bCs w:val="0"/>
          <w:color w:val="000000"/>
          <w:sz w:val="32"/>
          <w:szCs w:val="32"/>
        </w:rPr>
        <w:t>保护宣传</w:t>
      </w:r>
      <w:r>
        <w:rPr>
          <w:rFonts w:ascii="宋体" w:hAnsi="宋体" w:eastAsia="方正仿宋_GBK"/>
          <w:b w:val="0"/>
          <w:bCs w:val="0"/>
          <w:color w:val="000000"/>
          <w:sz w:val="32"/>
          <w:szCs w:val="32"/>
        </w:rPr>
        <w:t>，提升生产者、经营者、消费者保护意识。</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 xml:space="preserve">6. </w:t>
      </w:r>
      <w:r>
        <w:rPr>
          <w:rFonts w:hint="eastAsia" w:ascii="宋体" w:hAnsi="宋体" w:eastAsia="方正仿宋_GBK"/>
          <w:b w:val="0"/>
          <w:bCs w:val="0"/>
          <w:color w:val="000000"/>
          <w:sz w:val="32"/>
          <w:szCs w:val="32"/>
        </w:rPr>
        <w:t>延伸产业链条，</w:t>
      </w:r>
      <w:r>
        <w:rPr>
          <w:rFonts w:ascii="宋体" w:hAnsi="宋体" w:eastAsia="方正仿宋_GBK"/>
          <w:b w:val="0"/>
          <w:bCs w:val="0"/>
          <w:color w:val="000000"/>
          <w:sz w:val="32"/>
          <w:szCs w:val="32"/>
        </w:rPr>
        <w:t>推动融合发展。推进“地理标志+”发展模式，促进地理标志与旅游、文创等产业相融互促，与互联网、电子商务等领域跨界融合，开发</w:t>
      </w:r>
      <w:r>
        <w:rPr>
          <w:rFonts w:hint="eastAsia" w:ascii="宋体" w:hAnsi="宋体" w:eastAsia="方正仿宋_GBK"/>
          <w:b w:val="0"/>
          <w:bCs w:val="0"/>
          <w:color w:val="000000"/>
          <w:sz w:val="32"/>
          <w:szCs w:val="32"/>
        </w:rPr>
        <w:t>精深加工</w:t>
      </w:r>
      <w:r>
        <w:rPr>
          <w:rFonts w:ascii="宋体" w:hAnsi="宋体" w:eastAsia="方正仿宋_GBK"/>
          <w:b w:val="0"/>
          <w:bCs w:val="0"/>
          <w:color w:val="000000"/>
          <w:sz w:val="32"/>
          <w:szCs w:val="32"/>
        </w:rPr>
        <w:t>产品和周边产品，延伸产业链条</w:t>
      </w:r>
      <w:r>
        <w:rPr>
          <w:rFonts w:hint="eastAsia" w:ascii="宋体" w:hAnsi="宋体" w:eastAsia="方正仿宋_GBK"/>
          <w:b w:val="0"/>
          <w:bCs w:val="0"/>
          <w:color w:val="000000"/>
          <w:sz w:val="32"/>
          <w:szCs w:val="32"/>
        </w:rPr>
        <w:t>，</w:t>
      </w:r>
      <w:r>
        <w:rPr>
          <w:rFonts w:ascii="宋体" w:hAnsi="宋体" w:eastAsia="方正仿宋_GBK"/>
          <w:b w:val="0"/>
          <w:bCs w:val="0"/>
          <w:color w:val="000000"/>
          <w:sz w:val="32"/>
          <w:szCs w:val="32"/>
        </w:rPr>
        <w:t>培育产业群体，</w:t>
      </w:r>
      <w:r>
        <w:rPr>
          <w:rFonts w:hint="eastAsia" w:ascii="宋体" w:hAnsi="宋体" w:eastAsia="方正仿宋_GBK"/>
          <w:b w:val="0"/>
          <w:bCs w:val="0"/>
          <w:color w:val="000000"/>
          <w:sz w:val="32"/>
          <w:szCs w:val="32"/>
        </w:rPr>
        <w:t>打造</w:t>
      </w:r>
      <w:r>
        <w:rPr>
          <w:rFonts w:ascii="宋体" w:hAnsi="宋体" w:eastAsia="方正仿宋_GBK"/>
          <w:b w:val="0"/>
          <w:bCs w:val="0"/>
          <w:color w:val="000000"/>
          <w:sz w:val="32"/>
          <w:szCs w:val="32"/>
        </w:rPr>
        <w:t>地方特色经济</w:t>
      </w:r>
      <w:r>
        <w:rPr>
          <w:rFonts w:hint="eastAsia" w:ascii="宋体" w:hAnsi="宋体" w:eastAsia="方正仿宋_GBK"/>
          <w:b w:val="0"/>
          <w:bCs w:val="0"/>
          <w:color w:val="000000"/>
          <w:sz w:val="32"/>
          <w:szCs w:val="32"/>
        </w:rPr>
        <w:t>，实现</w:t>
      </w:r>
      <w:r>
        <w:rPr>
          <w:rFonts w:ascii="宋体" w:hAnsi="宋体" w:eastAsia="方正仿宋_GBK"/>
          <w:b w:val="0"/>
          <w:bCs w:val="0"/>
          <w:color w:val="000000"/>
          <w:sz w:val="32"/>
          <w:szCs w:val="32"/>
        </w:rPr>
        <w:t>“用好一件地理标志，做强一个品牌，发展一个产业，造福一方百姓”</w:t>
      </w:r>
      <w:r>
        <w:rPr>
          <w:rFonts w:hint="eastAsia" w:ascii="宋体" w:hAnsi="宋体" w:eastAsia="方正仿宋_GBK"/>
          <w:b w:val="0"/>
          <w:bCs w:val="0"/>
          <w:color w:val="000000"/>
          <w:sz w:val="32"/>
          <w:szCs w:val="32"/>
        </w:rPr>
        <w:t>。</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 xml:space="preserve">7. </w:t>
      </w:r>
      <w:r>
        <w:rPr>
          <w:rFonts w:hint="eastAsia" w:ascii="宋体" w:hAnsi="宋体" w:eastAsia="方正仿宋_GBK"/>
          <w:b w:val="0"/>
          <w:bCs w:val="0"/>
          <w:color w:val="000000"/>
          <w:sz w:val="32"/>
          <w:szCs w:val="32"/>
        </w:rPr>
        <w:t>开展</w:t>
      </w:r>
      <w:r>
        <w:rPr>
          <w:rFonts w:ascii="宋体" w:hAnsi="宋体" w:eastAsia="方正仿宋_GBK"/>
          <w:b w:val="0"/>
          <w:bCs w:val="0"/>
          <w:color w:val="000000"/>
          <w:sz w:val="32"/>
          <w:szCs w:val="32"/>
        </w:rPr>
        <w:t>特色工作</w:t>
      </w:r>
      <w:r>
        <w:rPr>
          <w:rFonts w:hint="eastAsia" w:ascii="宋体" w:hAnsi="宋体" w:eastAsia="方正仿宋_GBK"/>
          <w:b w:val="0"/>
          <w:bCs w:val="0"/>
          <w:color w:val="000000"/>
          <w:sz w:val="32"/>
          <w:szCs w:val="32"/>
        </w:rPr>
        <w:t>，树立典型示范</w:t>
      </w:r>
      <w:r>
        <w:rPr>
          <w:rFonts w:ascii="宋体" w:hAnsi="宋体" w:eastAsia="方正仿宋_GBK"/>
          <w:b w:val="0"/>
          <w:bCs w:val="0"/>
          <w:color w:val="000000"/>
          <w:sz w:val="32"/>
          <w:szCs w:val="32"/>
        </w:rPr>
        <w:t>。结合产业特点和地方实际，探索地理标志助力乡村振兴的新做法、新机制、新模式，打造</w:t>
      </w:r>
      <w:r>
        <w:rPr>
          <w:rFonts w:hint="eastAsia" w:ascii="宋体" w:hAnsi="宋体" w:eastAsia="方正仿宋_GBK"/>
          <w:b w:val="0"/>
          <w:bCs w:val="0"/>
          <w:color w:val="000000"/>
          <w:sz w:val="32"/>
          <w:szCs w:val="32"/>
        </w:rPr>
        <w:t>至少</w:t>
      </w:r>
      <w:r>
        <w:rPr>
          <w:rFonts w:ascii="宋体" w:hAnsi="宋体" w:eastAsia="方正仿宋_GBK"/>
          <w:b w:val="0"/>
          <w:bCs w:val="0"/>
          <w:color w:val="000000"/>
          <w:sz w:val="32"/>
          <w:szCs w:val="32"/>
        </w:rPr>
        <w:t>一项特色亮点工作。</w:t>
      </w:r>
      <w:r>
        <w:rPr>
          <w:rFonts w:hint="eastAsia" w:ascii="宋体" w:hAnsi="宋体" w:eastAsia="方正仿宋_GBK"/>
          <w:b w:val="0"/>
          <w:bCs w:val="0"/>
          <w:color w:val="000000"/>
          <w:sz w:val="32"/>
          <w:szCs w:val="32"/>
        </w:rPr>
        <w:t>积极申报创建</w:t>
      </w:r>
      <w:r>
        <w:rPr>
          <w:rFonts w:ascii="宋体" w:hAnsi="宋体" w:eastAsia="方正仿宋_GBK"/>
          <w:b w:val="0"/>
          <w:bCs w:val="0"/>
          <w:color w:val="000000"/>
          <w:sz w:val="32"/>
          <w:szCs w:val="32"/>
        </w:rPr>
        <w:t>国家地理标志产品保护示范区</w:t>
      </w:r>
      <w:r>
        <w:rPr>
          <w:rFonts w:hint="eastAsia" w:ascii="宋体" w:hAnsi="宋体" w:eastAsia="方正仿宋_GBK"/>
          <w:b w:val="0"/>
          <w:bCs w:val="0"/>
          <w:color w:val="000000"/>
          <w:sz w:val="32"/>
          <w:szCs w:val="32"/>
        </w:rPr>
        <w:t>、</w:t>
      </w:r>
      <w:r>
        <w:rPr>
          <w:rFonts w:ascii="宋体" w:hAnsi="宋体" w:eastAsia="方正仿宋_GBK"/>
          <w:b w:val="0"/>
          <w:bCs w:val="0"/>
          <w:color w:val="000000"/>
          <w:sz w:val="32"/>
          <w:szCs w:val="32"/>
        </w:rPr>
        <w:t>国家地理标志运用促进重点联系指导项目</w:t>
      </w:r>
      <w:r>
        <w:rPr>
          <w:rFonts w:hint="eastAsia" w:ascii="宋体" w:hAnsi="宋体" w:eastAsia="方正仿宋_GBK"/>
          <w:b w:val="0"/>
          <w:bCs w:val="0"/>
          <w:color w:val="000000"/>
          <w:sz w:val="32"/>
          <w:szCs w:val="32"/>
        </w:rPr>
        <w:t>。配合省知识产权局开展地理标志专题活动。</w:t>
      </w:r>
    </w:p>
    <w:p>
      <w:pPr>
        <w:adjustRightInd w:val="0"/>
        <w:snapToGrid w:val="0"/>
        <w:spacing w:line="570" w:lineRule="exact"/>
        <w:ind w:firstLine="640" w:firstLineChars="200"/>
        <w:rPr>
          <w:rFonts w:ascii="Times New Roman" w:hAnsi="Times New Roman" w:eastAsia="方正楷体_GBK"/>
          <w:b w:val="0"/>
          <w:bCs w:val="0"/>
          <w:color w:val="000000"/>
          <w:sz w:val="32"/>
          <w:szCs w:val="32"/>
        </w:rPr>
      </w:pPr>
      <w:r>
        <w:rPr>
          <w:rFonts w:ascii="Times New Roman" w:hAnsi="Times New Roman" w:eastAsia="方正楷体_GBK"/>
          <w:b w:val="0"/>
          <w:bCs w:val="0"/>
          <w:color w:val="000000"/>
          <w:sz w:val="32"/>
          <w:szCs w:val="32"/>
        </w:rPr>
        <w:t>（二）绩效目标</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1.地理标志产品种植养殖、生产加工、经营管理、储存运输等实现全流程标准化</w:t>
      </w:r>
      <w:r>
        <w:rPr>
          <w:rFonts w:hint="eastAsia" w:ascii="宋体" w:hAnsi="宋体" w:eastAsia="方正仿宋_GBK"/>
          <w:b w:val="0"/>
          <w:bCs w:val="0"/>
          <w:color w:val="000000"/>
          <w:sz w:val="32"/>
          <w:szCs w:val="32"/>
        </w:rPr>
        <w:t>，形成标准化文件或文件草案</w:t>
      </w:r>
      <w:r>
        <w:rPr>
          <w:rFonts w:ascii="宋体" w:hAnsi="宋体" w:eastAsia="方正仿宋_GBK"/>
          <w:b w:val="0"/>
          <w:bCs w:val="0"/>
          <w:color w:val="000000"/>
          <w:sz w:val="32"/>
          <w:szCs w:val="32"/>
        </w:rPr>
        <w:t>。</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2.</w:t>
      </w:r>
      <w:r>
        <w:rPr>
          <w:rFonts w:ascii="宋体" w:hAnsi="宋体" w:eastAsia="方正仿宋_GBK"/>
          <w:b w:val="0"/>
          <w:bCs w:val="0"/>
          <w:color w:val="000000"/>
          <w:sz w:val="32"/>
          <w:szCs w:val="32"/>
        </w:rPr>
        <w:t xml:space="preserve"> 地理标志专用标志使用率达到85%以上。</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3</w:t>
      </w:r>
      <w:r>
        <w:rPr>
          <w:rFonts w:ascii="宋体" w:hAnsi="宋体" w:eastAsia="方正仿宋_GBK"/>
          <w:b w:val="0"/>
          <w:bCs w:val="0"/>
          <w:color w:val="000000"/>
          <w:sz w:val="32"/>
          <w:szCs w:val="32"/>
        </w:rPr>
        <w:t>. 地理标志产品年销售额持续增长，销售区域</w:t>
      </w:r>
      <w:r>
        <w:rPr>
          <w:rFonts w:hint="eastAsia" w:ascii="宋体" w:hAnsi="宋体" w:eastAsia="方正仿宋_GBK"/>
          <w:b w:val="0"/>
          <w:bCs w:val="0"/>
          <w:color w:val="000000"/>
          <w:sz w:val="32"/>
          <w:szCs w:val="32"/>
        </w:rPr>
        <w:t>得到</w:t>
      </w:r>
      <w:r>
        <w:rPr>
          <w:rFonts w:ascii="宋体" w:hAnsi="宋体" w:eastAsia="方正仿宋_GBK"/>
          <w:b w:val="0"/>
          <w:bCs w:val="0"/>
          <w:color w:val="000000"/>
          <w:sz w:val="32"/>
          <w:szCs w:val="32"/>
        </w:rPr>
        <w:t>扩展，在同类产品市场占有率</w:t>
      </w:r>
      <w:r>
        <w:rPr>
          <w:rFonts w:hint="eastAsia" w:ascii="宋体" w:hAnsi="宋体" w:eastAsia="方正仿宋_GBK"/>
          <w:b w:val="0"/>
          <w:bCs w:val="0"/>
          <w:color w:val="000000"/>
          <w:sz w:val="32"/>
          <w:szCs w:val="32"/>
        </w:rPr>
        <w:t>进一步</w:t>
      </w:r>
      <w:r>
        <w:rPr>
          <w:rFonts w:ascii="宋体" w:hAnsi="宋体" w:eastAsia="方正仿宋_GBK"/>
          <w:b w:val="0"/>
          <w:bCs w:val="0"/>
          <w:color w:val="000000"/>
          <w:sz w:val="32"/>
          <w:szCs w:val="32"/>
        </w:rPr>
        <w:t>提高，品牌价值进一步提升，</w:t>
      </w:r>
      <w:r>
        <w:rPr>
          <w:rFonts w:hint="eastAsia" w:ascii="宋体" w:hAnsi="宋体" w:eastAsia="方正仿宋_GBK"/>
          <w:b w:val="0"/>
          <w:bCs w:val="0"/>
          <w:color w:val="000000"/>
          <w:sz w:val="32"/>
          <w:szCs w:val="32"/>
        </w:rPr>
        <w:t>在</w:t>
      </w:r>
      <w:r>
        <w:rPr>
          <w:rFonts w:ascii="宋体" w:hAnsi="宋体" w:eastAsia="方正仿宋_GBK"/>
          <w:b w:val="0"/>
          <w:bCs w:val="0"/>
          <w:color w:val="000000"/>
          <w:sz w:val="32"/>
          <w:szCs w:val="32"/>
        </w:rPr>
        <w:t>带动旅游、文创等关联产业融合发展</w:t>
      </w:r>
      <w:r>
        <w:rPr>
          <w:rFonts w:hint="eastAsia" w:ascii="宋体" w:hAnsi="宋体" w:eastAsia="方正仿宋_GBK"/>
          <w:b w:val="0"/>
          <w:bCs w:val="0"/>
          <w:color w:val="000000"/>
          <w:sz w:val="32"/>
          <w:szCs w:val="32"/>
        </w:rPr>
        <w:t>以及解决</w:t>
      </w:r>
      <w:r>
        <w:rPr>
          <w:rFonts w:ascii="宋体" w:hAnsi="宋体" w:eastAsia="方正仿宋_GBK"/>
          <w:b w:val="0"/>
          <w:bCs w:val="0"/>
          <w:color w:val="000000"/>
          <w:sz w:val="32"/>
          <w:szCs w:val="32"/>
        </w:rPr>
        <w:t>就业、</w:t>
      </w:r>
      <w:r>
        <w:rPr>
          <w:rFonts w:hint="eastAsia" w:ascii="宋体" w:hAnsi="宋体" w:eastAsia="方正仿宋_GBK"/>
          <w:b w:val="0"/>
          <w:bCs w:val="0"/>
          <w:color w:val="000000"/>
          <w:sz w:val="32"/>
          <w:szCs w:val="32"/>
        </w:rPr>
        <w:t>富民增收等方面取得明显成效。</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4.</w:t>
      </w:r>
      <w:r>
        <w:rPr>
          <w:rFonts w:hint="eastAsia" w:ascii="宋体" w:hAnsi="宋体" w:eastAsia="方正仿宋_GBK"/>
          <w:b w:val="0"/>
          <w:bCs w:val="0"/>
          <w:color w:val="000000"/>
          <w:sz w:val="32"/>
          <w:szCs w:val="32"/>
        </w:rPr>
        <w:t xml:space="preserve"> 地理标志</w:t>
      </w:r>
      <w:r>
        <w:rPr>
          <w:rFonts w:ascii="宋体" w:hAnsi="宋体" w:eastAsia="方正仿宋_GBK"/>
          <w:b w:val="0"/>
          <w:bCs w:val="0"/>
          <w:color w:val="000000"/>
          <w:sz w:val="32"/>
          <w:szCs w:val="32"/>
        </w:rPr>
        <w:t>工作</w:t>
      </w:r>
      <w:r>
        <w:rPr>
          <w:rFonts w:hint="eastAsia" w:ascii="宋体" w:hAnsi="宋体" w:eastAsia="方正仿宋_GBK"/>
          <w:b w:val="0"/>
          <w:bCs w:val="0"/>
          <w:color w:val="000000"/>
          <w:sz w:val="32"/>
          <w:szCs w:val="32"/>
        </w:rPr>
        <w:t>示范作用强，形成全国或全省推广的典型经验案例，受到有关部门表扬或奖励。</w:t>
      </w:r>
    </w:p>
    <w:p>
      <w:pPr>
        <w:adjustRightInd w:val="0"/>
        <w:snapToGrid w:val="0"/>
        <w:spacing w:line="570" w:lineRule="exact"/>
        <w:ind w:firstLine="640" w:firstLineChars="200"/>
        <w:textAlignment w:val="baseline"/>
        <w:rPr>
          <w:rFonts w:ascii="Times New Roman" w:hAnsi="Times New Roman" w:eastAsia="方正黑体_GBK"/>
          <w:b w:val="0"/>
          <w:bCs w:val="0"/>
          <w:color w:val="000000"/>
          <w:sz w:val="32"/>
          <w:szCs w:val="32"/>
        </w:rPr>
      </w:pPr>
      <w:r>
        <w:rPr>
          <w:rFonts w:ascii="Times New Roman" w:hAnsi="Times New Roman" w:eastAsia="方正黑体_GBK"/>
          <w:b w:val="0"/>
          <w:bCs w:val="0"/>
          <w:color w:val="000000"/>
          <w:sz w:val="32"/>
          <w:szCs w:val="32"/>
        </w:rPr>
        <w:t>五、组织方式</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（一）</w:t>
      </w:r>
      <w:r>
        <w:rPr>
          <w:rFonts w:hint="eastAsia" w:ascii="宋体" w:hAnsi="宋体" w:eastAsia="方正仿宋_GBK"/>
          <w:b w:val="0"/>
          <w:bCs w:val="0"/>
          <w:color w:val="000000"/>
          <w:sz w:val="32"/>
          <w:szCs w:val="32"/>
        </w:rPr>
        <w:t>申报单位</w:t>
      </w:r>
      <w:r>
        <w:rPr>
          <w:rFonts w:ascii="宋体" w:hAnsi="宋体" w:eastAsia="方正仿宋_GBK"/>
          <w:b w:val="0"/>
          <w:bCs w:val="0"/>
          <w:color w:val="000000"/>
          <w:sz w:val="32"/>
          <w:szCs w:val="32"/>
        </w:rPr>
        <w:t>根据要求准备申报材料，签订信用承诺书。设区市知识产权局具体负责辖区项目的组织受理和材料初审工作，出具推荐意见，汇总报送省知识产权局。设区市人民政府申报的，纸质材料由本级知识产权局转交省知识产权局。</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（二）省知识产权局组织评审，研究确定立项，会同省财政厅下达项目经费。</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（三）项目实施期限为2年，立项后拨付一定启动资金</w:t>
      </w:r>
      <w:r>
        <w:rPr>
          <w:rFonts w:hint="eastAsia" w:ascii="宋体" w:hAnsi="宋体" w:eastAsia="方正仿宋_GBK"/>
          <w:b w:val="0"/>
          <w:bCs w:val="0"/>
          <w:color w:val="000000"/>
          <w:sz w:val="32"/>
          <w:szCs w:val="32"/>
        </w:rPr>
        <w:t>。项目实施满一年后组织中期检查，实施期满后组织验收，根据中期检查和验收情况拨付奖补资金。</w:t>
      </w:r>
    </w:p>
    <w:p>
      <w:pPr>
        <w:adjustRightInd w:val="0"/>
        <w:snapToGrid w:val="0"/>
        <w:spacing w:line="570" w:lineRule="exact"/>
        <w:ind w:firstLine="640" w:firstLineChars="200"/>
        <w:textAlignment w:val="baseline"/>
        <w:rPr>
          <w:rFonts w:ascii="Times New Roman" w:hAnsi="Times New Roman" w:eastAsia="方正黑体_GBK"/>
          <w:b w:val="0"/>
          <w:bCs w:val="0"/>
          <w:color w:val="000000"/>
          <w:sz w:val="32"/>
          <w:szCs w:val="32"/>
        </w:rPr>
      </w:pPr>
      <w:r>
        <w:rPr>
          <w:rFonts w:ascii="Times New Roman" w:hAnsi="Times New Roman" w:eastAsia="方正黑体_GBK"/>
          <w:b w:val="0"/>
          <w:bCs w:val="0"/>
          <w:color w:val="000000"/>
          <w:sz w:val="32"/>
          <w:szCs w:val="32"/>
        </w:rPr>
        <w:t>六、申报要求</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（一）相关地理标志正在承担202</w:t>
      </w:r>
      <w:r>
        <w:rPr>
          <w:rFonts w:hint="eastAsia" w:ascii="宋体" w:hAnsi="宋体" w:eastAsia="方正仿宋_GBK"/>
          <w:b w:val="0"/>
          <w:bCs w:val="0"/>
          <w:color w:val="000000"/>
          <w:sz w:val="32"/>
          <w:szCs w:val="32"/>
        </w:rPr>
        <w:t>2</w:t>
      </w:r>
      <w:r>
        <w:rPr>
          <w:rFonts w:ascii="宋体" w:hAnsi="宋体" w:eastAsia="方正仿宋_GBK"/>
          <w:b w:val="0"/>
          <w:bCs w:val="0"/>
          <w:color w:val="000000"/>
          <w:sz w:val="32"/>
          <w:szCs w:val="32"/>
        </w:rPr>
        <w:t>年、202</w:t>
      </w:r>
      <w:r>
        <w:rPr>
          <w:rFonts w:hint="eastAsia" w:ascii="宋体" w:hAnsi="宋体" w:eastAsia="方正仿宋_GBK"/>
          <w:b w:val="0"/>
          <w:bCs w:val="0"/>
          <w:color w:val="000000"/>
          <w:sz w:val="32"/>
          <w:szCs w:val="32"/>
        </w:rPr>
        <w:t>3</w:t>
      </w:r>
      <w:r>
        <w:rPr>
          <w:rFonts w:ascii="宋体" w:hAnsi="宋体" w:eastAsia="方正仿宋_GBK"/>
          <w:b w:val="0"/>
          <w:bCs w:val="0"/>
          <w:color w:val="000000"/>
          <w:sz w:val="32"/>
          <w:szCs w:val="32"/>
        </w:rPr>
        <w:t>年省级地理标志计划项目的，不得申报本年度项目。</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（二）申报材料应真实、准确、规范，如发现弄虚作假、侵犯他人知识产权等行为的，一经查实，将取消项目立项资格</w:t>
      </w:r>
      <w:r>
        <w:rPr>
          <w:rFonts w:hint="eastAsia" w:ascii="宋体" w:hAnsi="宋体" w:eastAsia="方正仿宋_GBK"/>
          <w:b w:val="0"/>
          <w:bCs w:val="0"/>
          <w:color w:val="000000"/>
          <w:sz w:val="32"/>
          <w:szCs w:val="32"/>
        </w:rPr>
        <w:t>。</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（三）申报单位同时进行网上与书面申报，两种方式申报的内容须完全一致。</w:t>
      </w:r>
      <w:r>
        <w:rPr>
          <w:rFonts w:hint="eastAsia" w:ascii="宋体" w:hAnsi="宋体" w:eastAsia="方正仿宋_GBK"/>
          <w:b w:val="0"/>
          <w:bCs w:val="0"/>
          <w:color w:val="000000"/>
          <w:sz w:val="32"/>
          <w:szCs w:val="32"/>
        </w:rPr>
        <w:t>网上申报登录“江苏省知识产权综合服务平台”（https://www.jsipp.cn），通过“一站式管理——申报与管理”进行省级项目申报。</w:t>
      </w:r>
      <w:r>
        <w:rPr>
          <w:rFonts w:ascii="宋体" w:hAnsi="宋体" w:eastAsia="方正仿宋_GBK"/>
          <w:b w:val="0"/>
          <w:bCs w:val="0"/>
          <w:color w:val="000000"/>
          <w:sz w:val="32"/>
          <w:szCs w:val="32"/>
        </w:rPr>
        <w:t>网上申报材料提交后，申报单位将系统生成的项目申报书用A4纸打印，加盖单位公章后，按项目申报书、附件材料顺序装订成册（纸质封面，平装订，一式一份）</w:t>
      </w:r>
      <w:r>
        <w:rPr>
          <w:rFonts w:hint="eastAsia" w:ascii="宋体" w:hAnsi="宋体" w:eastAsia="方正仿宋_GBK"/>
          <w:b w:val="0"/>
          <w:bCs w:val="0"/>
          <w:color w:val="000000"/>
          <w:sz w:val="32"/>
          <w:szCs w:val="32"/>
        </w:rPr>
        <w:t>，逐级审核推荐</w:t>
      </w:r>
      <w:r>
        <w:rPr>
          <w:rFonts w:ascii="宋体" w:hAnsi="宋体" w:eastAsia="方正仿宋_GBK"/>
          <w:b w:val="0"/>
          <w:bCs w:val="0"/>
          <w:color w:val="000000"/>
          <w:sz w:val="32"/>
          <w:szCs w:val="32"/>
        </w:rPr>
        <w:t>。</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（四）各</w:t>
      </w:r>
      <w:r>
        <w:rPr>
          <w:rFonts w:ascii="宋体" w:hAnsi="宋体" w:eastAsia="方正仿宋_GBK"/>
          <w:b w:val="0"/>
          <w:bCs w:val="0"/>
          <w:color w:val="000000"/>
          <w:sz w:val="32"/>
          <w:szCs w:val="32"/>
        </w:rPr>
        <w:t>设区市推荐</w:t>
      </w:r>
      <w:r>
        <w:rPr>
          <w:rFonts w:hint="eastAsia" w:ascii="宋体" w:hAnsi="宋体" w:eastAsia="方正仿宋_GBK"/>
          <w:b w:val="0"/>
          <w:bCs w:val="0"/>
          <w:color w:val="000000"/>
          <w:sz w:val="32"/>
          <w:szCs w:val="32"/>
        </w:rPr>
        <w:t>项目</w:t>
      </w:r>
      <w:r>
        <w:rPr>
          <w:rFonts w:ascii="宋体" w:hAnsi="宋体" w:eastAsia="方正仿宋_GBK"/>
          <w:b w:val="0"/>
          <w:bCs w:val="0"/>
          <w:color w:val="000000"/>
          <w:sz w:val="32"/>
          <w:szCs w:val="32"/>
        </w:rPr>
        <w:t>不超过1</w:t>
      </w:r>
      <w:r>
        <w:rPr>
          <w:rFonts w:hint="eastAsia" w:ascii="宋体" w:hAnsi="宋体" w:eastAsia="方正仿宋_GBK"/>
          <w:b w:val="0"/>
          <w:bCs w:val="0"/>
          <w:color w:val="000000"/>
          <w:sz w:val="32"/>
          <w:szCs w:val="32"/>
        </w:rPr>
        <w:t>项</w:t>
      </w:r>
      <w:r>
        <w:rPr>
          <w:rFonts w:ascii="宋体" w:hAnsi="宋体" w:eastAsia="方正仿宋_GBK"/>
          <w:b w:val="0"/>
          <w:bCs w:val="0"/>
          <w:color w:val="000000"/>
          <w:sz w:val="32"/>
          <w:szCs w:val="32"/>
        </w:rPr>
        <w:t>。</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w:t>
      </w:r>
      <w:r>
        <w:rPr>
          <w:rFonts w:hint="eastAsia" w:ascii="宋体" w:hAnsi="宋体" w:eastAsia="方正仿宋_GBK"/>
          <w:b w:val="0"/>
          <w:bCs w:val="0"/>
          <w:color w:val="000000"/>
          <w:sz w:val="32"/>
          <w:szCs w:val="32"/>
        </w:rPr>
        <w:t>五</w:t>
      </w:r>
      <w:r>
        <w:rPr>
          <w:rFonts w:ascii="宋体" w:hAnsi="宋体" w:eastAsia="方正仿宋_GBK"/>
          <w:b w:val="0"/>
          <w:bCs w:val="0"/>
          <w:color w:val="000000"/>
          <w:sz w:val="32"/>
          <w:szCs w:val="32"/>
        </w:rPr>
        <w:t>）项目申报截止日期为202</w:t>
      </w:r>
      <w:r>
        <w:rPr>
          <w:rFonts w:hint="eastAsia" w:ascii="宋体" w:hAnsi="宋体" w:eastAsia="方正仿宋_GBK"/>
          <w:b w:val="0"/>
          <w:bCs w:val="0"/>
          <w:color w:val="000000"/>
          <w:sz w:val="32"/>
          <w:szCs w:val="32"/>
        </w:rPr>
        <w:t>4</w:t>
      </w:r>
      <w:r>
        <w:rPr>
          <w:rFonts w:ascii="宋体" w:hAnsi="宋体" w:eastAsia="方正仿宋_GBK"/>
          <w:b w:val="0"/>
          <w:bCs w:val="0"/>
          <w:color w:val="000000"/>
          <w:sz w:val="32"/>
          <w:szCs w:val="32"/>
        </w:rPr>
        <w:t>年</w:t>
      </w:r>
      <w:r>
        <w:rPr>
          <w:rFonts w:hint="eastAsia" w:ascii="宋体" w:hAnsi="宋体" w:eastAsia="方正仿宋_GBK"/>
          <w:b w:val="0"/>
          <w:bCs w:val="0"/>
          <w:color w:val="000000"/>
          <w:sz w:val="32"/>
          <w:szCs w:val="32"/>
        </w:rPr>
        <w:t>2</w:t>
      </w:r>
      <w:r>
        <w:rPr>
          <w:rFonts w:ascii="宋体" w:hAnsi="宋体" w:eastAsia="方正仿宋_GBK"/>
          <w:b w:val="0"/>
          <w:bCs w:val="0"/>
          <w:color w:val="000000"/>
          <w:sz w:val="32"/>
          <w:szCs w:val="32"/>
        </w:rPr>
        <w:t>月</w:t>
      </w:r>
      <w:r>
        <w:rPr>
          <w:rFonts w:hint="eastAsia" w:ascii="宋体" w:hAnsi="宋体" w:eastAsia="方正仿宋_GBK"/>
          <w:b w:val="0"/>
          <w:bCs w:val="0"/>
          <w:color w:val="000000"/>
          <w:sz w:val="32"/>
          <w:szCs w:val="32"/>
        </w:rPr>
        <w:t>29</w:t>
      </w:r>
      <w:r>
        <w:rPr>
          <w:rFonts w:ascii="宋体" w:hAnsi="宋体" w:eastAsia="方正仿宋_GBK"/>
          <w:b w:val="0"/>
          <w:bCs w:val="0"/>
          <w:color w:val="000000"/>
          <w:sz w:val="32"/>
          <w:szCs w:val="32"/>
        </w:rPr>
        <w:t>日。各设区市知识产权局将本地区项目申报汇总表和纸质申报材料各一份，盖章后一并报送省知识产权局（地址：南京市建邺区汉中门大街145号省政务服务中心二楼省知识产权保护中心综合受理窗口）。</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联系人：省知识产权局产业促进处  张云芳</w:t>
      </w:r>
    </w:p>
    <w:p>
      <w:pPr>
        <w:adjustRightInd w:val="0"/>
        <w:snapToGrid w:val="0"/>
        <w:spacing w:line="570" w:lineRule="exact"/>
        <w:ind w:firstLine="640" w:firstLineChars="200"/>
        <w:textAlignment w:val="baseline"/>
        <w:rPr>
          <w:rFonts w:ascii="宋体" w:hAnsi="宋体" w:eastAsia="方正仿宋_GBK"/>
          <w:b w:val="0"/>
          <w:bCs w:val="0"/>
          <w:color w:val="000000"/>
          <w:sz w:val="32"/>
          <w:szCs w:val="32"/>
        </w:rPr>
      </w:pPr>
      <w:r>
        <w:rPr>
          <w:rFonts w:ascii="宋体" w:hAnsi="宋体" w:eastAsia="方正仿宋_GBK"/>
          <w:b w:val="0"/>
          <w:bCs w:val="0"/>
          <w:color w:val="000000"/>
          <w:sz w:val="32"/>
          <w:szCs w:val="32"/>
        </w:rPr>
        <w:t>电话：025-83236249</w:t>
      </w:r>
    </w:p>
    <w:p>
      <w:pPr>
        <w:rPr>
          <w:rFonts w:ascii="Times New Roman" w:hAnsi="Times New Roman"/>
          <w:b w:val="0"/>
          <w:bCs w:val="0"/>
        </w:rPr>
      </w:pPr>
    </w:p>
    <w:p>
      <w:pPr>
        <w:rPr>
          <w:b w:val="0"/>
          <w:bCs w:val="0"/>
        </w:rPr>
      </w:pPr>
    </w:p>
    <w:p>
      <w:pPr>
        <w:widowControl/>
        <w:jc w:val="left"/>
        <w:rPr>
          <w:b w:val="0"/>
          <w:bCs w:val="0"/>
        </w:rPr>
      </w:pPr>
      <w:r>
        <w:rPr>
          <w:b w:val="0"/>
          <w:bCs w:val="0"/>
        </w:rPr>
        <w:br w:type="page"/>
      </w:r>
    </w:p>
    <w:p>
      <w:pPr>
        <w:rPr>
          <w:rFonts w:hint="eastAsia" w:ascii="宋体" w:hAnsi="宋体" w:eastAsia="方正黑体_GBK" w:cs="方正黑体_GBK"/>
          <w:b w:val="0"/>
          <w:bCs w:val="0"/>
          <w:sz w:val="32"/>
          <w:lang w:val="en-US" w:eastAsia="zh-CN" w:bidi="ar"/>
        </w:rPr>
      </w:pPr>
      <w:r>
        <w:rPr>
          <w:rFonts w:hint="eastAsia" w:ascii="宋体" w:hAnsi="宋体" w:eastAsia="方正黑体_GBK" w:cs="方正黑体_GBK"/>
          <w:b w:val="0"/>
          <w:bCs w:val="0"/>
          <w:sz w:val="32"/>
          <w:lang w:eastAsia="zh-CN" w:bidi="ar"/>
        </w:rPr>
        <w:t>附件</w:t>
      </w:r>
      <w:r>
        <w:rPr>
          <w:rFonts w:hint="eastAsia" w:ascii="宋体" w:hAnsi="宋体" w:eastAsia="方正黑体_GBK" w:cs="方正黑体_GBK"/>
          <w:b w:val="0"/>
          <w:bCs w:val="0"/>
          <w:sz w:val="32"/>
          <w:lang w:val="en-US" w:eastAsia="zh-CN" w:bidi="ar"/>
        </w:rPr>
        <w:t>3-3</w:t>
      </w:r>
    </w:p>
    <w:p>
      <w:pPr>
        <w:pStyle w:val="2"/>
      </w:pPr>
    </w:p>
    <w:p>
      <w:pPr>
        <w:tabs>
          <w:tab w:val="left" w:pos="9193"/>
          <w:tab w:val="left" w:pos="9827"/>
        </w:tabs>
        <w:autoSpaceDE w:val="0"/>
        <w:autoSpaceDN w:val="0"/>
        <w:snapToGrid w:val="0"/>
        <w:spacing w:line="570" w:lineRule="exact"/>
        <w:jc w:val="center"/>
        <w:rPr>
          <w:rFonts w:ascii="方正小标宋_GBK" w:hAnsi="方正小标宋_GBK" w:eastAsia="方正小标宋_GBK" w:cs="方正小标宋_GBK"/>
          <w:b w:val="0"/>
          <w:bCs w:val="0"/>
          <w:sz w:val="44"/>
          <w:szCs w:val="44"/>
          <w:lang w:bidi="ar"/>
        </w:rPr>
      </w:pPr>
      <w:r>
        <w:rPr>
          <w:rFonts w:hint="eastAsia" w:ascii="方正小标宋_GBK" w:hAnsi="方正小标宋_GBK" w:eastAsia="方正小标宋_GBK" w:cs="方正小标宋_GBK"/>
          <w:b w:val="0"/>
          <w:bCs w:val="0"/>
          <w:sz w:val="44"/>
          <w:szCs w:val="44"/>
          <w:lang w:bidi="ar"/>
        </w:rPr>
        <w:t>2024年度省商标品牌培育和保护</w:t>
      </w:r>
    </w:p>
    <w:p>
      <w:pPr>
        <w:tabs>
          <w:tab w:val="left" w:pos="9193"/>
          <w:tab w:val="left" w:pos="9827"/>
        </w:tabs>
        <w:autoSpaceDE w:val="0"/>
        <w:autoSpaceDN w:val="0"/>
        <w:snapToGrid w:val="0"/>
        <w:spacing w:line="570" w:lineRule="exact"/>
        <w:jc w:val="center"/>
        <w:rPr>
          <w:rFonts w:ascii="Times New Roman" w:hAnsi="Times New Roman" w:eastAsia="方正小标宋_GBK"/>
          <w:b w:val="0"/>
          <w:bCs w:val="0"/>
          <w:sz w:val="44"/>
          <w:szCs w:val="44"/>
        </w:rPr>
      </w:pPr>
      <w:r>
        <w:rPr>
          <w:rFonts w:hint="eastAsia" w:ascii="方正小标宋_GBK" w:hAnsi="方正小标宋_GBK" w:eastAsia="方正小标宋_GBK" w:cs="方正小标宋_GBK"/>
          <w:b w:val="0"/>
          <w:bCs w:val="0"/>
          <w:sz w:val="44"/>
          <w:szCs w:val="44"/>
          <w:lang w:bidi="ar"/>
        </w:rPr>
        <w:t>（区域品</w:t>
      </w:r>
      <w:r>
        <w:rPr>
          <w:rFonts w:hint="eastAsia" w:ascii="Times New Roman" w:hAnsi="Times New Roman" w:eastAsia="方正小标宋_GBK" w:cs="方正小标宋_GBK"/>
          <w:b w:val="0"/>
          <w:bCs w:val="0"/>
          <w:sz w:val="44"/>
          <w:szCs w:val="44"/>
          <w:lang w:bidi="ar"/>
        </w:rPr>
        <w:t>牌）</w:t>
      </w:r>
      <w:r>
        <w:rPr>
          <w:rFonts w:hint="eastAsia" w:ascii="方正小标宋_GBK" w:hAnsi="方正小标宋_GBK" w:eastAsia="方正小标宋_GBK" w:cs="方正小标宋_GBK"/>
          <w:b w:val="0"/>
          <w:bCs w:val="0"/>
          <w:sz w:val="44"/>
          <w:szCs w:val="44"/>
          <w:lang w:bidi="ar"/>
        </w:rPr>
        <w:t>项目</w:t>
      </w:r>
      <w:r>
        <w:rPr>
          <w:rFonts w:hint="eastAsia" w:ascii="Times New Roman" w:hAnsi="Times New Roman" w:eastAsia="方正小标宋_GBK" w:cs="方正小标宋_GBK"/>
          <w:b w:val="0"/>
          <w:bCs w:val="0"/>
          <w:sz w:val="44"/>
          <w:szCs w:val="44"/>
          <w:lang w:bidi="ar"/>
        </w:rPr>
        <w:t>申报指南</w:t>
      </w:r>
    </w:p>
    <w:p>
      <w:pPr>
        <w:autoSpaceDE w:val="0"/>
        <w:autoSpaceDN w:val="0"/>
        <w:snapToGrid w:val="0"/>
        <w:spacing w:line="570" w:lineRule="exact"/>
        <w:ind w:firstLine="624"/>
        <w:rPr>
          <w:rFonts w:ascii="Times New Roman" w:hAnsi="Times New Roman" w:eastAsia="方正仿宋_GBK"/>
          <w:b w:val="0"/>
          <w:bCs w:val="0"/>
          <w:kern w:val="0"/>
          <w:sz w:val="32"/>
          <w:szCs w:val="20"/>
        </w:rPr>
      </w:pPr>
    </w:p>
    <w:p>
      <w:pPr>
        <w:overflowPunct w:val="0"/>
        <w:autoSpaceDE w:val="0"/>
        <w:autoSpaceDN w:val="0"/>
        <w:adjustRightInd w:val="0"/>
        <w:snapToGrid w:val="0"/>
        <w:spacing w:line="570" w:lineRule="exact"/>
        <w:ind w:firstLine="640" w:firstLineChars="200"/>
        <w:rPr>
          <w:rFonts w:ascii="宋体" w:hAnsi="宋体" w:eastAsia="方正黑体_GBK" w:cs="宋体"/>
          <w:b w:val="0"/>
          <w:bCs w:val="0"/>
          <w:kern w:val="0"/>
          <w:sz w:val="32"/>
          <w:szCs w:val="20"/>
        </w:rPr>
      </w:pPr>
      <w:r>
        <w:rPr>
          <w:rFonts w:hint="eastAsia" w:ascii="Times New Roman" w:hAnsi="Times New Roman" w:eastAsia="方正黑体_GBK" w:cs="方正黑体_GBK"/>
          <w:b w:val="0"/>
          <w:bCs w:val="0"/>
          <w:sz w:val="32"/>
          <w:lang w:bidi="ar"/>
        </w:rPr>
        <w:t>一、</w:t>
      </w:r>
      <w:r>
        <w:rPr>
          <w:rFonts w:hint="eastAsia" w:ascii="宋体" w:hAnsi="宋体" w:eastAsia="方正黑体_GBK" w:cs="方正黑体_GBK"/>
          <w:b w:val="0"/>
          <w:bCs w:val="0"/>
          <w:sz w:val="32"/>
          <w:lang w:bidi="ar"/>
        </w:rPr>
        <w:t>支持重点</w:t>
      </w:r>
    </w:p>
    <w:p>
      <w:pPr>
        <w:widowControl/>
        <w:overflowPunct w:val="0"/>
        <w:autoSpaceDE w:val="0"/>
        <w:autoSpaceDN w:val="0"/>
        <w:snapToGrid w:val="0"/>
        <w:spacing w:line="570" w:lineRule="exact"/>
        <w:ind w:firstLine="640" w:firstLineChars="200"/>
        <w:rPr>
          <w:rFonts w:ascii="宋体" w:hAnsi="宋体" w:eastAsia="方正仿宋_GBK" w:cs="宋体"/>
          <w:b w:val="0"/>
          <w:bCs w:val="0"/>
          <w:kern w:val="0"/>
          <w:sz w:val="32"/>
          <w:szCs w:val="32"/>
        </w:rPr>
      </w:pPr>
      <w:r>
        <w:rPr>
          <w:rFonts w:hint="eastAsia" w:ascii="宋体" w:hAnsi="宋体" w:eastAsia="方正仿宋_GBK" w:cs="方正仿宋_GBK"/>
          <w:b w:val="0"/>
          <w:bCs w:val="0"/>
          <w:sz w:val="32"/>
          <w:szCs w:val="32"/>
          <w:lang w:bidi="ar"/>
        </w:rPr>
        <w:t>我省重点发展的制造业、现代服务业、新型农业区域品牌（不含地理标志）。优先支持制造业以及入选国家“千企百城”商标品牌价值提升行动的区域品牌</w:t>
      </w:r>
      <w:r>
        <w:rPr>
          <w:rFonts w:hint="eastAsia" w:ascii="宋体" w:hAnsi="宋体" w:eastAsia="方正仿宋_GBK" w:cs="方正仿宋_GBK"/>
          <w:b w:val="0"/>
          <w:bCs w:val="0"/>
          <w:snapToGrid w:val="0"/>
          <w:kern w:val="0"/>
          <w:sz w:val="32"/>
          <w:szCs w:val="20"/>
          <w:lang w:bidi="ar"/>
        </w:rPr>
        <w:t>。</w:t>
      </w:r>
    </w:p>
    <w:p>
      <w:pPr>
        <w:overflowPunct w:val="0"/>
        <w:autoSpaceDE w:val="0"/>
        <w:autoSpaceDN w:val="0"/>
        <w:adjustRightInd w:val="0"/>
        <w:snapToGrid w:val="0"/>
        <w:spacing w:line="570" w:lineRule="exact"/>
        <w:ind w:firstLine="640" w:firstLineChars="200"/>
        <w:rPr>
          <w:rFonts w:ascii="宋体" w:hAnsi="宋体" w:eastAsia="方正黑体_GBK" w:cs="宋体"/>
          <w:b w:val="0"/>
          <w:bCs w:val="0"/>
          <w:kern w:val="0"/>
          <w:sz w:val="32"/>
          <w:szCs w:val="20"/>
        </w:rPr>
      </w:pPr>
      <w:r>
        <w:rPr>
          <w:rFonts w:hint="eastAsia" w:ascii="宋体" w:hAnsi="宋体" w:eastAsia="方正黑体_GBK" w:cs="方正黑体_GBK"/>
          <w:b w:val="0"/>
          <w:bCs w:val="0"/>
          <w:sz w:val="32"/>
          <w:lang w:bidi="ar"/>
        </w:rPr>
        <w:t>二、申报主体</w:t>
      </w:r>
    </w:p>
    <w:p>
      <w:pPr>
        <w:pStyle w:val="2"/>
        <w:spacing w:line="570" w:lineRule="exact"/>
        <w:ind w:firstLine="640" w:firstLineChars="200"/>
        <w:rPr>
          <w:rFonts w:ascii="宋体" w:hAnsi="宋体" w:eastAsia="方正仿宋_GBK" w:cs="方正仿宋_GBK"/>
          <w:b w:val="0"/>
          <w:bCs w:val="0"/>
          <w:sz w:val="32"/>
          <w:lang w:bidi="ar"/>
        </w:rPr>
      </w:pPr>
      <w:r>
        <w:rPr>
          <w:rFonts w:hint="eastAsia" w:ascii="宋体" w:hAnsi="宋体" w:eastAsia="方正仿宋_GBK" w:cs="方正仿宋_GBK"/>
          <w:b w:val="0"/>
          <w:bCs w:val="0"/>
          <w:color w:val="auto"/>
          <w:sz w:val="32"/>
          <w:szCs w:val="24"/>
          <w:lang w:bidi="ar"/>
        </w:rPr>
        <w:t>设区市、县（市、区）人民政府。</w:t>
      </w:r>
    </w:p>
    <w:p>
      <w:pPr>
        <w:overflowPunct w:val="0"/>
        <w:autoSpaceDE w:val="0"/>
        <w:autoSpaceDN w:val="0"/>
        <w:adjustRightInd w:val="0"/>
        <w:snapToGrid w:val="0"/>
        <w:spacing w:line="570" w:lineRule="exact"/>
        <w:ind w:firstLine="640" w:firstLineChars="200"/>
        <w:rPr>
          <w:rFonts w:ascii="宋体" w:hAnsi="宋体" w:eastAsia="方正黑体_GBK" w:cs="宋体"/>
          <w:b w:val="0"/>
          <w:bCs w:val="0"/>
          <w:kern w:val="0"/>
          <w:sz w:val="32"/>
          <w:szCs w:val="20"/>
        </w:rPr>
      </w:pPr>
      <w:r>
        <w:rPr>
          <w:rFonts w:hint="eastAsia" w:ascii="宋体" w:hAnsi="宋体" w:eastAsia="方正黑体_GBK" w:cs="方正黑体_GBK"/>
          <w:b w:val="0"/>
          <w:bCs w:val="0"/>
          <w:sz w:val="32"/>
          <w:lang w:bidi="ar"/>
        </w:rPr>
        <w:t>三、申报条件</w:t>
      </w:r>
    </w:p>
    <w:p>
      <w:pPr>
        <w:overflowPunct w:val="0"/>
        <w:autoSpaceDE w:val="0"/>
        <w:autoSpaceDN w:val="0"/>
        <w:snapToGrid w:val="0"/>
        <w:spacing w:line="570" w:lineRule="exact"/>
        <w:ind w:firstLine="640" w:firstLineChars="200"/>
        <w:rPr>
          <w:rFonts w:ascii="宋体" w:hAnsi="宋体" w:eastAsia="方正仿宋_GBK" w:cs="方正仿宋_GBK"/>
          <w:b w:val="0"/>
          <w:bCs w:val="0"/>
          <w:kern w:val="0"/>
          <w:sz w:val="32"/>
          <w:szCs w:val="20"/>
          <w:lang w:bidi="ar"/>
        </w:rPr>
      </w:pPr>
      <w:r>
        <w:rPr>
          <w:rFonts w:hint="eastAsia" w:ascii="宋体" w:hAnsi="宋体" w:eastAsia="方正仿宋_GBK" w:cs="方正仿宋_GBK"/>
          <w:b w:val="0"/>
          <w:bCs w:val="0"/>
          <w:kern w:val="0"/>
          <w:sz w:val="32"/>
          <w:szCs w:val="20"/>
          <w:lang w:bidi="ar"/>
        </w:rPr>
        <w:t>（一）相关产业属于我省重点培育的产业领域，并且是地方特色优势产业，拥有一批经营状况良好的市场主体。</w:t>
      </w:r>
    </w:p>
    <w:p>
      <w:pPr>
        <w:overflowPunct w:val="0"/>
        <w:autoSpaceDE w:val="0"/>
        <w:autoSpaceDN w:val="0"/>
        <w:snapToGrid w:val="0"/>
        <w:spacing w:line="570" w:lineRule="exact"/>
        <w:ind w:firstLine="640" w:firstLineChars="200"/>
        <w:rPr>
          <w:rFonts w:ascii="宋体" w:hAnsi="宋体" w:eastAsia="方正仿宋_GBK" w:cs="方正仿宋_GBK"/>
          <w:b w:val="0"/>
          <w:bCs w:val="0"/>
          <w:kern w:val="0"/>
          <w:sz w:val="32"/>
          <w:szCs w:val="20"/>
          <w:lang w:bidi="ar"/>
        </w:rPr>
      </w:pPr>
      <w:r>
        <w:rPr>
          <w:rFonts w:hint="eastAsia" w:ascii="宋体" w:hAnsi="宋体" w:eastAsia="方正仿宋_GBK" w:cs="方正仿宋_GBK"/>
          <w:b w:val="0"/>
          <w:bCs w:val="0"/>
          <w:kern w:val="0"/>
          <w:sz w:val="32"/>
          <w:szCs w:val="20"/>
          <w:lang w:bidi="ar"/>
        </w:rPr>
        <w:t>（二）拟培育的区域品牌具有公益属性，有良好的产业基础和社会认可度，区域品牌标识已投入使用，有一定的知名度、美誉度和影响力，并已注册相关商标。</w:t>
      </w:r>
    </w:p>
    <w:p>
      <w:pPr>
        <w:overflowPunct w:val="0"/>
        <w:autoSpaceDE w:val="0"/>
        <w:autoSpaceDN w:val="0"/>
        <w:snapToGrid w:val="0"/>
        <w:spacing w:line="570" w:lineRule="exact"/>
        <w:ind w:firstLine="640" w:firstLineChars="200"/>
        <w:rPr>
          <w:rFonts w:ascii="宋体" w:hAnsi="宋体" w:eastAsia="方正仿宋_GBK" w:cs="方正仿宋_GBK"/>
          <w:b w:val="0"/>
          <w:bCs w:val="0"/>
          <w:kern w:val="0"/>
          <w:sz w:val="32"/>
          <w:szCs w:val="20"/>
          <w:lang w:bidi="ar"/>
        </w:rPr>
      </w:pPr>
      <w:r>
        <w:rPr>
          <w:rFonts w:hint="eastAsia" w:ascii="宋体" w:hAnsi="宋体" w:eastAsia="方正仿宋_GBK" w:cs="方正仿宋_GBK"/>
          <w:b w:val="0"/>
          <w:bCs w:val="0"/>
          <w:kern w:val="0"/>
          <w:sz w:val="32"/>
          <w:szCs w:val="20"/>
          <w:lang w:bidi="ar"/>
        </w:rPr>
        <w:t>（三）当地人民政府高度重视相关区域品牌建设，能够为本项目实施提供必要的经费、人员、物资等保障，并建立了政产研服金协同推进的区域品牌培育机制。</w:t>
      </w:r>
    </w:p>
    <w:p>
      <w:pPr>
        <w:overflowPunct w:val="0"/>
        <w:autoSpaceDE w:val="0"/>
        <w:autoSpaceDN w:val="0"/>
        <w:adjustRightInd w:val="0"/>
        <w:snapToGrid w:val="0"/>
        <w:spacing w:line="570" w:lineRule="exact"/>
        <w:ind w:firstLine="640" w:firstLineChars="200"/>
        <w:rPr>
          <w:rFonts w:ascii="宋体" w:hAnsi="宋体" w:eastAsia="方正仿宋_GBK" w:cs="方正仿宋_GBK"/>
          <w:b w:val="0"/>
          <w:bCs w:val="0"/>
          <w:kern w:val="0"/>
          <w:sz w:val="32"/>
          <w:szCs w:val="20"/>
          <w:lang w:bidi="ar"/>
        </w:rPr>
      </w:pPr>
      <w:r>
        <w:rPr>
          <w:rFonts w:hint="eastAsia" w:ascii="宋体" w:hAnsi="宋体" w:eastAsia="方正仿宋_GBK" w:cs="方正仿宋_GBK"/>
          <w:b w:val="0"/>
          <w:bCs w:val="0"/>
          <w:kern w:val="0"/>
          <w:sz w:val="32"/>
          <w:szCs w:val="20"/>
          <w:lang w:bidi="ar"/>
        </w:rPr>
        <w:t>本项目不支持地理标志申报。</w:t>
      </w:r>
    </w:p>
    <w:p>
      <w:pPr>
        <w:overflowPunct w:val="0"/>
        <w:autoSpaceDE w:val="0"/>
        <w:autoSpaceDN w:val="0"/>
        <w:adjustRightInd w:val="0"/>
        <w:snapToGrid w:val="0"/>
        <w:spacing w:line="570" w:lineRule="exact"/>
        <w:ind w:firstLine="640" w:firstLineChars="200"/>
        <w:rPr>
          <w:rFonts w:ascii="宋体" w:hAnsi="宋体" w:eastAsia="方正黑体_GBK" w:cs="宋体"/>
          <w:b w:val="0"/>
          <w:bCs w:val="0"/>
          <w:kern w:val="0"/>
          <w:sz w:val="32"/>
          <w:szCs w:val="20"/>
        </w:rPr>
      </w:pPr>
      <w:r>
        <w:rPr>
          <w:rFonts w:hint="eastAsia" w:ascii="宋体" w:hAnsi="宋体" w:eastAsia="方正黑体_GBK" w:cs="方正黑体_GBK"/>
          <w:b w:val="0"/>
          <w:bCs w:val="0"/>
          <w:sz w:val="32"/>
          <w:lang w:bidi="ar"/>
        </w:rPr>
        <w:t>四、项目任务和绩效目标</w:t>
      </w:r>
    </w:p>
    <w:p>
      <w:pPr>
        <w:overflowPunct w:val="0"/>
        <w:autoSpaceDE w:val="0"/>
        <w:autoSpaceDN w:val="0"/>
        <w:snapToGrid w:val="0"/>
        <w:spacing w:line="570" w:lineRule="exact"/>
        <w:ind w:firstLine="640" w:firstLineChars="200"/>
        <w:rPr>
          <w:rFonts w:ascii="宋体" w:hAnsi="宋体" w:eastAsia="方正楷体_GBK" w:cs="宋体"/>
          <w:b w:val="0"/>
          <w:bCs w:val="0"/>
          <w:kern w:val="0"/>
          <w:sz w:val="32"/>
          <w:szCs w:val="20"/>
        </w:rPr>
      </w:pPr>
      <w:r>
        <w:rPr>
          <w:rFonts w:hint="eastAsia" w:ascii="宋体" w:hAnsi="宋体" w:eastAsia="方正楷体_GBK" w:cs="方正楷体_GBK"/>
          <w:b w:val="0"/>
          <w:bCs w:val="0"/>
          <w:sz w:val="32"/>
          <w:lang w:bidi="ar"/>
        </w:rPr>
        <w:t>（一）项目任务</w:t>
      </w:r>
    </w:p>
    <w:p>
      <w:pPr>
        <w:overflowPunct w:val="0"/>
        <w:adjustRightInd w:val="0"/>
        <w:snapToGrid w:val="0"/>
        <w:spacing w:line="570" w:lineRule="exact"/>
        <w:ind w:firstLine="640" w:firstLineChars="200"/>
        <w:rPr>
          <w:rFonts w:ascii="宋体" w:hAnsi="宋体" w:eastAsia="方正仿宋_GBK" w:cs="方正仿宋_GBK"/>
          <w:b w:val="0"/>
          <w:bCs w:val="0"/>
          <w:sz w:val="32"/>
          <w:lang w:bidi="ar"/>
        </w:rPr>
      </w:pPr>
      <w:r>
        <w:rPr>
          <w:rFonts w:hint="eastAsia" w:ascii="宋体" w:hAnsi="宋体" w:eastAsia="方正仿宋_GBK" w:cs="方正仿宋_GBK"/>
          <w:b w:val="0"/>
          <w:bCs w:val="0"/>
          <w:sz w:val="32"/>
          <w:lang w:bidi="ar"/>
        </w:rPr>
        <w:t>1.健全区域品牌管理机制。建立区域品牌建设领导机制，明确区域品牌管理和运营主体，配备专业人员和专项经费，推动相关协会、商会等行业组织建设。加强顶层设计，开展市场调研，根据区域总体发展战略、产业特色、资源禀赋、文化传统等因素，制定《区域品牌发展战略规划》，确立区域品牌定位，确定发展方向、目标和路径。制定《区域品牌使用管理规则》，明确区域品牌使用人的权利和义务，完善准入和退出机制。积极参与国家“千企百城”商标品牌价值提升行动。</w:t>
      </w:r>
    </w:p>
    <w:p>
      <w:pPr>
        <w:overflowPunct w:val="0"/>
        <w:adjustRightInd w:val="0"/>
        <w:snapToGrid w:val="0"/>
        <w:spacing w:line="570" w:lineRule="exact"/>
        <w:ind w:firstLine="640" w:firstLineChars="200"/>
        <w:rPr>
          <w:rFonts w:ascii="宋体" w:hAnsi="宋体" w:eastAsia="方正仿宋_GBK" w:cs="方正仿宋_GBK"/>
          <w:b w:val="0"/>
          <w:bCs w:val="0"/>
          <w:sz w:val="32"/>
          <w:lang w:bidi="ar"/>
        </w:rPr>
      </w:pPr>
      <w:r>
        <w:rPr>
          <w:rFonts w:hint="eastAsia" w:ascii="宋体" w:hAnsi="宋体" w:eastAsia="方正仿宋_GBK" w:cs="方正仿宋_GBK"/>
          <w:b w:val="0"/>
          <w:bCs w:val="0"/>
          <w:sz w:val="32"/>
          <w:lang w:bidi="ar"/>
        </w:rPr>
        <w:t>2.打造区域品牌良好形象。设计构建区域品牌形象识别系统，召开区域品牌发布会，解读品牌定位、内涵和发展规划。制定商标注册和保护方案，推动区域品牌主要标识注册为集体商标或证明商标，合理进行商标布局。规范区域品牌标识授权使用行为，推进相关生产经营活动规范化、标准化，建立健全检验监督制度和标准，强化产品和服务质量保障。挖掘区域品牌文化内涵，塑造鲜明、独特、积极的品牌文化，树立区域品牌核心价值。</w:t>
      </w:r>
    </w:p>
    <w:p>
      <w:pPr>
        <w:overflowPunct w:val="0"/>
        <w:adjustRightInd w:val="0"/>
        <w:snapToGrid w:val="0"/>
        <w:spacing w:line="570" w:lineRule="exact"/>
        <w:ind w:firstLine="640" w:firstLineChars="200"/>
        <w:rPr>
          <w:rFonts w:ascii="宋体" w:hAnsi="宋体" w:eastAsia="方正仿宋_GBK" w:cs="方正仿宋_GBK"/>
          <w:b w:val="0"/>
          <w:bCs w:val="0"/>
          <w:sz w:val="32"/>
          <w:lang w:bidi="ar"/>
        </w:rPr>
      </w:pPr>
      <w:r>
        <w:rPr>
          <w:rFonts w:hint="eastAsia" w:ascii="宋体" w:hAnsi="宋体" w:eastAsia="方正仿宋_GBK" w:cs="方正仿宋_GBK"/>
          <w:b w:val="0"/>
          <w:bCs w:val="0"/>
          <w:sz w:val="32"/>
          <w:lang w:bidi="ar"/>
        </w:rPr>
        <w:t>3.开展区域品牌营销推广。制定并实施《区域品牌营销传播工作方案》。制作区域品牌宣传片、宣传图册、文创产品等，充分利用各种媒体媒介宣传推广，在市级以上主流媒体进行宣传报道。结合实际，打造品牌展示馆、文化节等宣传推广平台。积极参与国内外文旅、展销、商贸、论坛等活动，不断提升区域品牌知名度、美誉度和影响力。</w:t>
      </w:r>
    </w:p>
    <w:p>
      <w:pPr>
        <w:overflowPunct w:val="0"/>
        <w:autoSpaceDE w:val="0"/>
        <w:autoSpaceDN w:val="0"/>
        <w:snapToGrid w:val="0"/>
        <w:spacing w:line="570" w:lineRule="exact"/>
        <w:ind w:firstLine="640" w:firstLineChars="200"/>
        <w:rPr>
          <w:rFonts w:ascii="宋体" w:hAnsi="宋体" w:eastAsia="方正仿宋_GBK" w:cs="方正仿宋_GBK"/>
          <w:b w:val="0"/>
          <w:bCs w:val="0"/>
          <w:sz w:val="32"/>
          <w:lang w:bidi="ar"/>
        </w:rPr>
      </w:pPr>
      <w:r>
        <w:rPr>
          <w:rFonts w:hint="eastAsia" w:ascii="宋体" w:hAnsi="宋体" w:eastAsia="方正仿宋_GBK" w:cs="方正仿宋_GBK"/>
          <w:b w:val="0"/>
          <w:bCs w:val="0"/>
          <w:sz w:val="32"/>
          <w:lang w:bidi="ar"/>
        </w:rPr>
        <w:t>4.推动区域品牌共建共享。鼓励相关企业特别是龙头骨干企业积极使用区域品牌相关标识，促进区域品牌与企业品牌联动发展、优势叠加、相辅相成，形成具有地方产业特色的品牌矩阵。结合地方实际，建设产业集群品牌培育基地、品牌孵化园区等平台载体，设立市场化商标品牌发展基金，引导金融机构开展商标保险、质押融资等服务，支持区域内相关企业加强商标品牌建设，加快创新发展步伐。开展知识产权“产才对接”行动，引入战略规划、品牌运营、专利导航等高层次人才资源，为相关企业提供知识产权精准对接服务。</w:t>
      </w:r>
      <w:r>
        <w:rPr>
          <w:rFonts w:hint="eastAsia" w:ascii="宋体" w:hAnsi="宋体" w:eastAsia="方正仿宋_GBK"/>
          <w:b w:val="0"/>
          <w:bCs w:val="0"/>
          <w:snapToGrid w:val="0"/>
          <w:kern w:val="0"/>
          <w:sz w:val="32"/>
          <w:szCs w:val="20"/>
        </w:rPr>
        <w:t>在区域内建设至少一家知识产权工作站（商标品牌指导站），建立企业对接联系机制，围绕商标品牌建设等开展深度服务。</w:t>
      </w:r>
    </w:p>
    <w:p>
      <w:pPr>
        <w:overflowPunct w:val="0"/>
        <w:autoSpaceDE w:val="0"/>
        <w:autoSpaceDN w:val="0"/>
        <w:snapToGrid w:val="0"/>
        <w:spacing w:line="570" w:lineRule="exact"/>
        <w:ind w:firstLine="640" w:firstLineChars="200"/>
        <w:rPr>
          <w:rFonts w:ascii="宋体" w:hAnsi="宋体" w:eastAsia="方正仿宋_GBK"/>
          <w:b w:val="0"/>
          <w:bCs w:val="0"/>
          <w:snapToGrid w:val="0"/>
          <w:kern w:val="0"/>
          <w:sz w:val="32"/>
          <w:szCs w:val="20"/>
        </w:rPr>
      </w:pPr>
      <w:r>
        <w:rPr>
          <w:rFonts w:hint="eastAsia" w:ascii="宋体" w:hAnsi="宋体" w:eastAsia="方正仿宋_GBK" w:cs="方正仿宋_GBK"/>
          <w:b w:val="0"/>
          <w:bCs w:val="0"/>
          <w:sz w:val="32"/>
          <w:lang w:bidi="ar"/>
        </w:rPr>
        <w:t>5.加强商标品牌维权保护。建立区域品牌动态监测机制，阻止商标抢注、侵权假冒等行为，及时处置品牌危机和舆情事件，切实维护区域品牌形象和声誉。加强对区域品牌使用主体的商标保护，建立商标监管和重点保护名录，</w:t>
      </w:r>
      <w:r>
        <w:rPr>
          <w:rFonts w:hint="eastAsia" w:ascii="宋体" w:hAnsi="宋体" w:eastAsia="方正仿宋_GBK"/>
          <w:b w:val="0"/>
          <w:bCs w:val="0"/>
          <w:snapToGrid w:val="0"/>
          <w:kern w:val="0"/>
          <w:sz w:val="32"/>
          <w:szCs w:val="20"/>
        </w:rPr>
        <w:t>及时发现和处理商标侵权假冒行为，为加快发展品牌经济营造良好环境。</w:t>
      </w:r>
    </w:p>
    <w:p>
      <w:pPr>
        <w:overflowPunct w:val="0"/>
        <w:autoSpaceDE w:val="0"/>
        <w:autoSpaceDN w:val="0"/>
        <w:snapToGrid w:val="0"/>
        <w:spacing w:line="570" w:lineRule="exact"/>
        <w:ind w:firstLine="640" w:firstLineChars="200"/>
        <w:rPr>
          <w:rFonts w:ascii="宋体" w:hAnsi="宋体" w:eastAsia="方正楷体_GBK" w:cs="宋体"/>
          <w:b w:val="0"/>
          <w:bCs w:val="0"/>
          <w:kern w:val="0"/>
          <w:sz w:val="32"/>
          <w:szCs w:val="20"/>
        </w:rPr>
      </w:pPr>
      <w:r>
        <w:rPr>
          <w:rFonts w:hint="eastAsia" w:ascii="宋体" w:hAnsi="宋体" w:eastAsia="方正楷体_GBK" w:cs="方正楷体_GBK"/>
          <w:b w:val="0"/>
          <w:bCs w:val="0"/>
          <w:sz w:val="32"/>
          <w:lang w:bidi="ar"/>
        </w:rPr>
        <w:t>（二）绩效目标</w:t>
      </w:r>
    </w:p>
    <w:p>
      <w:pPr>
        <w:tabs>
          <w:tab w:val="left" w:pos="0"/>
        </w:tabs>
        <w:overflowPunct w:val="0"/>
        <w:autoSpaceDE w:val="0"/>
        <w:autoSpaceDN w:val="0"/>
        <w:snapToGrid w:val="0"/>
        <w:spacing w:line="570" w:lineRule="exact"/>
        <w:ind w:firstLine="640" w:firstLineChars="200"/>
        <w:rPr>
          <w:rFonts w:ascii="宋体" w:hAnsi="宋体" w:eastAsia="方正仿宋_GBK" w:cs="方正仿宋_GBK"/>
          <w:b w:val="0"/>
          <w:bCs w:val="0"/>
          <w:sz w:val="32"/>
          <w:lang w:bidi="ar"/>
        </w:rPr>
      </w:pPr>
      <w:r>
        <w:rPr>
          <w:rFonts w:hint="eastAsia" w:ascii="宋体" w:hAnsi="宋体" w:eastAsia="方正仿宋_GBK" w:cs="方正仿宋_GBK"/>
          <w:b w:val="0"/>
          <w:bCs w:val="0"/>
          <w:sz w:val="32"/>
          <w:lang w:bidi="ar"/>
        </w:rPr>
        <w:t>1. 建成管理规范、内涵丰富、运转有效的区域品牌培育体系，品牌管理上形成一个机构、一个规划、一套规则，品牌架构上形成一个区域品牌主商标、一套形象识别系统、一系列企业或产品品牌，品牌营销上形成一个推广计划、一个宣传片、一个特色活动。</w:t>
      </w:r>
    </w:p>
    <w:p>
      <w:pPr>
        <w:tabs>
          <w:tab w:val="left" w:pos="0"/>
        </w:tabs>
        <w:overflowPunct w:val="0"/>
        <w:autoSpaceDE w:val="0"/>
        <w:autoSpaceDN w:val="0"/>
        <w:snapToGrid w:val="0"/>
        <w:spacing w:line="570" w:lineRule="exact"/>
        <w:ind w:firstLine="640" w:firstLineChars="200"/>
        <w:rPr>
          <w:rFonts w:ascii="宋体" w:hAnsi="宋体" w:eastAsia="方正仿宋_GBK" w:cs="方正仿宋_GBK"/>
          <w:b w:val="0"/>
          <w:bCs w:val="0"/>
          <w:sz w:val="32"/>
          <w:lang w:bidi="ar"/>
        </w:rPr>
      </w:pPr>
      <w:r>
        <w:rPr>
          <w:rFonts w:hint="eastAsia" w:ascii="宋体" w:hAnsi="宋体" w:eastAsia="方正仿宋_GBK" w:cs="方正仿宋_GBK"/>
          <w:b w:val="0"/>
          <w:bCs w:val="0"/>
          <w:sz w:val="32"/>
          <w:lang w:bidi="ar"/>
        </w:rPr>
        <w:t>2. 使用区域品牌的企业数量增长10%以上，相关产业产值、带动就业人数、从业人员收入均实现增长，实现良好的经济效益和社会效益。消费者满意度及区域品牌知名度、美誉度、影响力进一步提升，实施期内未发生负面舆情。</w:t>
      </w:r>
    </w:p>
    <w:p>
      <w:pPr>
        <w:tabs>
          <w:tab w:val="left" w:pos="0"/>
        </w:tabs>
        <w:overflowPunct w:val="0"/>
        <w:autoSpaceDE w:val="0"/>
        <w:autoSpaceDN w:val="0"/>
        <w:snapToGrid w:val="0"/>
        <w:spacing w:line="570" w:lineRule="exact"/>
        <w:ind w:firstLine="640" w:firstLineChars="200"/>
        <w:rPr>
          <w:rFonts w:ascii="宋体" w:hAnsi="宋体" w:eastAsia="方正仿宋_GBK" w:cs="方正仿宋_GBK"/>
          <w:b w:val="0"/>
          <w:bCs w:val="0"/>
          <w:sz w:val="32"/>
          <w:lang w:bidi="ar"/>
        </w:rPr>
      </w:pPr>
      <w:r>
        <w:rPr>
          <w:rFonts w:hint="eastAsia" w:ascii="宋体" w:hAnsi="宋体" w:eastAsia="方正仿宋_GBK" w:cs="方正仿宋_GBK"/>
          <w:b w:val="0"/>
          <w:bCs w:val="0"/>
          <w:sz w:val="32"/>
          <w:lang w:bidi="ar"/>
        </w:rPr>
        <w:t>3. 在国家“千企百城”商标品牌价值提升行动评估中取得较好成绩，形成可复制推广的区域品牌培育典型案例。</w:t>
      </w:r>
    </w:p>
    <w:p>
      <w:pPr>
        <w:tabs>
          <w:tab w:val="left" w:pos="0"/>
        </w:tabs>
        <w:overflowPunct w:val="0"/>
        <w:autoSpaceDE w:val="0"/>
        <w:autoSpaceDN w:val="0"/>
        <w:snapToGrid w:val="0"/>
        <w:spacing w:line="570" w:lineRule="exact"/>
        <w:ind w:firstLine="640" w:firstLineChars="200"/>
        <w:rPr>
          <w:rFonts w:ascii="宋体" w:hAnsi="宋体" w:eastAsia="方正黑体_GBK" w:cs="宋体"/>
          <w:b w:val="0"/>
          <w:bCs w:val="0"/>
          <w:kern w:val="0"/>
          <w:sz w:val="32"/>
          <w:szCs w:val="20"/>
        </w:rPr>
      </w:pPr>
      <w:r>
        <w:rPr>
          <w:rFonts w:hint="eastAsia" w:ascii="宋体" w:hAnsi="宋体" w:eastAsia="方正黑体_GBK" w:cs="方正黑体_GBK"/>
          <w:b w:val="0"/>
          <w:bCs w:val="0"/>
          <w:sz w:val="32"/>
          <w:lang w:bidi="ar"/>
        </w:rPr>
        <w:t>五、组织方式</w:t>
      </w:r>
    </w:p>
    <w:p>
      <w:pPr>
        <w:overflowPunct w:val="0"/>
        <w:autoSpaceDE w:val="0"/>
        <w:autoSpaceDN w:val="0"/>
        <w:snapToGrid w:val="0"/>
        <w:spacing w:line="570" w:lineRule="exact"/>
        <w:ind w:firstLine="640" w:firstLineChars="200"/>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（一）</w:t>
      </w:r>
      <w:r>
        <w:rPr>
          <w:rFonts w:hint="eastAsia" w:ascii="宋体" w:hAnsi="宋体" w:eastAsia="方正仿宋_GBK" w:cs="方正仿宋_GBK"/>
          <w:b w:val="0"/>
          <w:bCs w:val="0"/>
          <w:snapToGrid w:val="0"/>
          <w:kern w:val="0"/>
          <w:sz w:val="32"/>
          <w:szCs w:val="20"/>
          <w:lang w:bidi="ar"/>
        </w:rPr>
        <w:t>申报单位</w:t>
      </w:r>
      <w:r>
        <w:rPr>
          <w:rFonts w:hint="eastAsia" w:ascii="宋体" w:hAnsi="宋体" w:eastAsia="方正仿宋_GBK" w:cs="方正仿宋_GBK"/>
          <w:b w:val="0"/>
          <w:bCs w:val="0"/>
          <w:sz w:val="32"/>
          <w:lang w:bidi="ar"/>
        </w:rPr>
        <w:t>根据要求准备申报材料，签订信用承诺书，按属地原则逐级上报。县（市、区）知识产权局报送至设区市知识产权局；设区市知识产权局进行初审，严格把关、择优推荐，加盖公章后，报省知识产权局。</w:t>
      </w:r>
    </w:p>
    <w:p>
      <w:pPr>
        <w:overflowPunct w:val="0"/>
        <w:autoSpaceDE w:val="0"/>
        <w:autoSpaceDN w:val="0"/>
        <w:snapToGrid w:val="0"/>
        <w:spacing w:line="570" w:lineRule="exact"/>
        <w:ind w:firstLine="640" w:firstLineChars="200"/>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（二）省知识产权局组织评审，研究确定立项项目，会同省财政厅下达项目经费。</w:t>
      </w:r>
    </w:p>
    <w:p>
      <w:pPr>
        <w:overflowPunct w:val="0"/>
        <w:autoSpaceDE w:val="0"/>
        <w:autoSpaceDN w:val="0"/>
        <w:snapToGrid w:val="0"/>
        <w:spacing w:line="570" w:lineRule="exact"/>
        <w:ind w:firstLine="640" w:firstLineChars="200"/>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（三）项目实施期限为</w:t>
      </w:r>
      <w:r>
        <w:rPr>
          <w:rFonts w:hint="eastAsia" w:ascii="宋体" w:hAnsi="宋体" w:eastAsia="方正仿宋_GBK" w:cs="宋体"/>
          <w:b w:val="0"/>
          <w:bCs w:val="0"/>
          <w:sz w:val="32"/>
          <w:lang w:bidi="ar"/>
        </w:rPr>
        <w:t>2</w:t>
      </w:r>
      <w:r>
        <w:rPr>
          <w:rFonts w:hint="eastAsia" w:ascii="宋体" w:hAnsi="宋体" w:eastAsia="方正仿宋_GBK" w:cs="方正仿宋_GBK"/>
          <w:b w:val="0"/>
          <w:bCs w:val="0"/>
          <w:sz w:val="32"/>
          <w:lang w:bidi="ar"/>
        </w:rPr>
        <w:t>年，立项后拨付一定启动资金。项目实施满一年后组织中期检查，实施期满后组织验收，根据中期检查和验收情况拨付奖补资金。</w:t>
      </w:r>
    </w:p>
    <w:p>
      <w:pPr>
        <w:overflowPunct w:val="0"/>
        <w:autoSpaceDE w:val="0"/>
        <w:autoSpaceDN w:val="0"/>
        <w:snapToGrid w:val="0"/>
        <w:spacing w:line="570" w:lineRule="exact"/>
        <w:ind w:firstLine="640" w:firstLineChars="200"/>
        <w:rPr>
          <w:rFonts w:ascii="宋体" w:hAnsi="宋体" w:eastAsia="方正黑体_GBK" w:cs="宋体"/>
          <w:b w:val="0"/>
          <w:bCs w:val="0"/>
          <w:kern w:val="0"/>
          <w:sz w:val="32"/>
          <w:szCs w:val="20"/>
        </w:rPr>
      </w:pPr>
      <w:r>
        <w:rPr>
          <w:rFonts w:hint="eastAsia" w:ascii="宋体" w:hAnsi="宋体" w:eastAsia="方正黑体_GBK" w:cs="方正黑体_GBK"/>
          <w:b w:val="0"/>
          <w:bCs w:val="0"/>
          <w:sz w:val="32"/>
          <w:lang w:bidi="ar"/>
        </w:rPr>
        <w:t>六、申报要求</w:t>
      </w:r>
    </w:p>
    <w:p>
      <w:pPr>
        <w:overflowPunct w:val="0"/>
        <w:autoSpaceDE w:val="0"/>
        <w:autoSpaceDN w:val="0"/>
        <w:snapToGrid w:val="0"/>
        <w:spacing w:line="570" w:lineRule="exact"/>
        <w:ind w:firstLine="640" w:firstLineChars="200"/>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（一）正在承担省商标品牌培育和保护（地理标志）项目的地区，不得申报本项目。</w:t>
      </w:r>
    </w:p>
    <w:p>
      <w:pPr>
        <w:overflowPunct w:val="0"/>
        <w:autoSpaceDE w:val="0"/>
        <w:autoSpaceDN w:val="0"/>
        <w:snapToGrid w:val="0"/>
        <w:spacing w:line="570" w:lineRule="exact"/>
        <w:ind w:firstLine="640" w:firstLineChars="200"/>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（二）申报材料应真实、准确、规范，如发现弄虚作假、侵犯他人知识产权等行为的，一经查实，将取消项目立项资格。</w:t>
      </w:r>
    </w:p>
    <w:p>
      <w:pPr>
        <w:overflowPunct w:val="0"/>
        <w:autoSpaceDE w:val="0"/>
        <w:autoSpaceDN w:val="0"/>
        <w:snapToGrid w:val="0"/>
        <w:spacing w:line="570" w:lineRule="exact"/>
        <w:ind w:firstLine="640" w:firstLineChars="200"/>
        <w:rPr>
          <w:rFonts w:ascii="宋体" w:hAnsi="宋体" w:eastAsia="方正仿宋_GBK" w:cs="方正仿宋_GBK"/>
          <w:b w:val="0"/>
          <w:bCs w:val="0"/>
          <w:sz w:val="32"/>
          <w:szCs w:val="32"/>
          <w:lang w:bidi="ar"/>
        </w:rPr>
      </w:pPr>
      <w:r>
        <w:rPr>
          <w:rFonts w:hint="eastAsia" w:ascii="宋体" w:hAnsi="宋体" w:eastAsia="方正仿宋_GBK" w:cs="方正仿宋_GBK"/>
          <w:b w:val="0"/>
          <w:bCs w:val="0"/>
          <w:sz w:val="32"/>
          <w:lang w:bidi="ar"/>
        </w:rPr>
        <w:t>（三）</w:t>
      </w:r>
      <w:r>
        <w:rPr>
          <w:rFonts w:hint="eastAsia" w:ascii="宋体" w:hAnsi="宋体" w:eastAsia="方正仿宋_GBK" w:cs="方正仿宋_GBK"/>
          <w:b w:val="0"/>
          <w:bCs w:val="0"/>
          <w:sz w:val="32"/>
          <w:szCs w:val="32"/>
          <w:lang w:bidi="ar"/>
        </w:rPr>
        <w:t>申报单位同时进行网上与书面申报，两种方式申报的内容须完全一致。</w:t>
      </w:r>
      <w:r>
        <w:rPr>
          <w:rFonts w:hint="eastAsia" w:ascii="宋体" w:hAnsi="宋体" w:eastAsia="方正仿宋_GBK"/>
          <w:b w:val="0"/>
          <w:bCs w:val="0"/>
          <w:sz w:val="32"/>
        </w:rPr>
        <w:t>网上申报登录“江苏省知识产权综合服务平台”（https://www.jsipp.cn），通过“一站式管理——申报与管理”进行省级项目申报。</w:t>
      </w:r>
      <w:r>
        <w:rPr>
          <w:rFonts w:hint="eastAsia" w:ascii="宋体" w:hAnsi="宋体" w:eastAsia="方正仿宋_GBK" w:cs="方正仿宋_GBK"/>
          <w:b w:val="0"/>
          <w:bCs w:val="0"/>
          <w:sz w:val="32"/>
          <w:szCs w:val="32"/>
          <w:lang w:bidi="ar"/>
        </w:rPr>
        <w:t>网上申报材料提交后，申报单位将系统生成的项目申报书用</w:t>
      </w:r>
      <w:r>
        <w:rPr>
          <w:rFonts w:hint="eastAsia" w:ascii="宋体" w:hAnsi="宋体" w:eastAsia="方正仿宋_GBK" w:cs="宋体"/>
          <w:b w:val="0"/>
          <w:bCs w:val="0"/>
          <w:sz w:val="32"/>
          <w:szCs w:val="32"/>
          <w:lang w:bidi="ar"/>
        </w:rPr>
        <w:t>A4</w:t>
      </w:r>
      <w:r>
        <w:rPr>
          <w:rFonts w:hint="eastAsia" w:ascii="宋体" w:hAnsi="宋体" w:eastAsia="方正仿宋_GBK" w:cs="方正仿宋_GBK"/>
          <w:b w:val="0"/>
          <w:bCs w:val="0"/>
          <w:sz w:val="32"/>
          <w:szCs w:val="32"/>
          <w:lang w:bidi="ar"/>
        </w:rPr>
        <w:t>纸打印，加盖单位公章后，按项目申报书、附件材料顺序装订成册（纸质封面，平装订，一式一份）</w:t>
      </w:r>
      <w:r>
        <w:rPr>
          <w:rFonts w:hint="eastAsia" w:ascii="宋体" w:hAnsi="宋体" w:eastAsia="方正仿宋_GBK" w:cs="方正仿宋_GBK"/>
          <w:b w:val="0"/>
          <w:bCs w:val="0"/>
          <w:sz w:val="32"/>
          <w:lang w:bidi="ar"/>
        </w:rPr>
        <w:t>，</w:t>
      </w:r>
      <w:r>
        <w:rPr>
          <w:rFonts w:hint="eastAsia" w:ascii="宋体" w:hAnsi="宋体" w:eastAsia="方正仿宋_GBK" w:cs="方正仿宋_GBK"/>
          <w:b w:val="0"/>
          <w:bCs w:val="0"/>
          <w:sz w:val="32"/>
          <w:szCs w:val="32"/>
          <w:lang w:bidi="ar"/>
        </w:rPr>
        <w:t>逐级审核推荐。</w:t>
      </w:r>
    </w:p>
    <w:p>
      <w:pPr>
        <w:overflowPunct w:val="0"/>
        <w:autoSpaceDE w:val="0"/>
        <w:autoSpaceDN w:val="0"/>
        <w:snapToGrid w:val="0"/>
        <w:spacing w:line="570" w:lineRule="exact"/>
        <w:ind w:firstLine="640" w:firstLineChars="200"/>
        <w:rPr>
          <w:rFonts w:ascii="宋体" w:hAnsi="宋体" w:eastAsia="方正仿宋_GBK" w:cs="方正仿宋_GBK"/>
          <w:b w:val="0"/>
          <w:bCs w:val="0"/>
          <w:sz w:val="32"/>
          <w:szCs w:val="24"/>
          <w:lang w:bidi="ar"/>
        </w:rPr>
      </w:pPr>
      <w:r>
        <w:rPr>
          <w:rFonts w:hint="eastAsia" w:ascii="宋体" w:hAnsi="宋体" w:eastAsia="方正仿宋_GBK" w:cs="方正仿宋_GBK"/>
          <w:b w:val="0"/>
          <w:bCs w:val="0"/>
          <w:sz w:val="32"/>
          <w:lang w:bidi="ar"/>
        </w:rPr>
        <w:t>（四）各设区市推荐项目不超过1项。</w:t>
      </w:r>
    </w:p>
    <w:p>
      <w:pPr>
        <w:overflowPunct w:val="0"/>
        <w:adjustRightInd w:val="0"/>
        <w:snapToGrid w:val="0"/>
        <w:spacing w:line="570" w:lineRule="exact"/>
        <w:ind w:firstLine="640" w:firstLineChars="200"/>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（五）网上申报截止日期为</w:t>
      </w:r>
      <w:r>
        <w:rPr>
          <w:rFonts w:hint="eastAsia" w:ascii="宋体" w:hAnsi="宋体" w:eastAsia="方正仿宋_GBK" w:cs="宋体"/>
          <w:b w:val="0"/>
          <w:bCs w:val="0"/>
          <w:sz w:val="32"/>
          <w:szCs w:val="32"/>
          <w:lang w:bidi="ar"/>
        </w:rPr>
        <w:t>20</w:t>
      </w:r>
      <w:bookmarkStart w:id="0" w:name="_GoBack"/>
      <w:bookmarkEnd w:id="0"/>
      <w:r>
        <w:rPr>
          <w:rFonts w:hint="eastAsia" w:ascii="宋体" w:hAnsi="宋体" w:eastAsia="方正仿宋_GBK" w:cs="宋体"/>
          <w:b w:val="0"/>
          <w:bCs w:val="0"/>
          <w:sz w:val="32"/>
          <w:szCs w:val="32"/>
          <w:lang w:bidi="ar"/>
        </w:rPr>
        <w:t>2</w:t>
      </w:r>
      <w:r>
        <w:rPr>
          <w:rFonts w:hint="eastAsia" w:ascii="宋体" w:hAnsi="宋体" w:eastAsia="方正仿宋_GBK" w:cs="宋体"/>
          <w:b w:val="0"/>
          <w:bCs w:val="0"/>
          <w:snapToGrid w:val="0"/>
          <w:kern w:val="0"/>
          <w:sz w:val="32"/>
          <w:szCs w:val="32"/>
          <w:lang w:bidi="ar"/>
        </w:rPr>
        <w:t>4</w:t>
      </w:r>
      <w:r>
        <w:rPr>
          <w:rFonts w:hint="eastAsia" w:ascii="宋体" w:hAnsi="宋体" w:eastAsia="方正仿宋_GBK" w:cs="方正仿宋_GBK"/>
          <w:b w:val="0"/>
          <w:bCs w:val="0"/>
          <w:sz w:val="32"/>
          <w:szCs w:val="32"/>
          <w:lang w:bidi="ar"/>
        </w:rPr>
        <w:t>年2月29日</w:t>
      </w:r>
      <w:r>
        <w:rPr>
          <w:rFonts w:hint="eastAsia" w:ascii="宋体" w:hAnsi="宋体" w:eastAsia="方正仿宋_GBK" w:cs="方正仿宋_GBK"/>
          <w:b w:val="0"/>
          <w:bCs w:val="0"/>
          <w:sz w:val="32"/>
          <w:lang w:bidi="ar"/>
        </w:rPr>
        <w:t>。各设区市知识产权局将本项目申报汇总表和纸质申报材料各一份，盖章后一并报送省知识产权</w:t>
      </w:r>
      <w:r>
        <w:rPr>
          <w:rFonts w:hint="eastAsia" w:ascii="宋体" w:hAnsi="宋体" w:eastAsia="方正仿宋_GBK" w:cs="方正仿宋_GBK"/>
          <w:b w:val="0"/>
          <w:bCs w:val="0"/>
          <w:sz w:val="32"/>
          <w:szCs w:val="32"/>
          <w:lang w:bidi="ar"/>
        </w:rPr>
        <w:t>局（地址：南京市建邺区汉中门大街</w:t>
      </w:r>
      <w:r>
        <w:rPr>
          <w:rFonts w:hint="eastAsia" w:ascii="宋体" w:hAnsi="宋体" w:eastAsia="方正仿宋_GBK" w:cs="宋体"/>
          <w:b w:val="0"/>
          <w:bCs w:val="0"/>
          <w:sz w:val="32"/>
          <w:szCs w:val="32"/>
          <w:lang w:bidi="ar"/>
        </w:rPr>
        <w:t>145</w:t>
      </w:r>
      <w:r>
        <w:rPr>
          <w:rFonts w:hint="eastAsia" w:ascii="宋体" w:hAnsi="宋体" w:eastAsia="方正仿宋_GBK" w:cs="方正仿宋_GBK"/>
          <w:b w:val="0"/>
          <w:bCs w:val="0"/>
          <w:sz w:val="32"/>
          <w:szCs w:val="32"/>
          <w:lang w:bidi="ar"/>
        </w:rPr>
        <w:t>号省政务服务中心二楼省知识产权保护中心综合受理窗口）。</w:t>
      </w:r>
    </w:p>
    <w:p>
      <w:pPr>
        <w:overflowPunct w:val="0"/>
        <w:autoSpaceDE w:val="0"/>
        <w:autoSpaceDN w:val="0"/>
        <w:snapToGrid w:val="0"/>
        <w:spacing w:line="570" w:lineRule="exact"/>
        <w:ind w:firstLine="640" w:firstLineChars="200"/>
        <w:rPr>
          <w:rFonts w:ascii="宋体" w:hAnsi="宋体" w:eastAsia="方正仿宋_GBK" w:cs="宋体"/>
          <w:b w:val="0"/>
          <w:bCs w:val="0"/>
          <w:kern w:val="0"/>
          <w:sz w:val="32"/>
          <w:szCs w:val="20"/>
        </w:rPr>
      </w:pPr>
    </w:p>
    <w:p>
      <w:pPr>
        <w:overflowPunct w:val="0"/>
        <w:autoSpaceDE w:val="0"/>
        <w:autoSpaceDN w:val="0"/>
        <w:snapToGrid w:val="0"/>
        <w:spacing w:line="570" w:lineRule="exact"/>
        <w:ind w:firstLine="640" w:firstLineChars="200"/>
        <w:rPr>
          <w:rFonts w:ascii="宋体" w:hAnsi="宋体" w:eastAsia="方正仿宋_GBK" w:cs="宋体"/>
          <w:b w:val="0"/>
          <w:bCs w:val="0"/>
          <w:kern w:val="0"/>
          <w:sz w:val="32"/>
          <w:szCs w:val="20"/>
        </w:rPr>
      </w:pPr>
      <w:r>
        <w:rPr>
          <w:rFonts w:hint="eastAsia" w:ascii="宋体" w:hAnsi="宋体" w:eastAsia="方正仿宋_GBK" w:cs="方正仿宋_GBK"/>
          <w:b w:val="0"/>
          <w:bCs w:val="0"/>
          <w:sz w:val="32"/>
          <w:lang w:bidi="ar"/>
        </w:rPr>
        <w:t>联系人：</w:t>
      </w:r>
      <w:r>
        <w:rPr>
          <w:rFonts w:hint="eastAsia" w:ascii="宋体" w:hAnsi="宋体" w:eastAsia="方正仿宋_GBK" w:cs="方正仿宋_GBK"/>
          <w:b w:val="0"/>
          <w:bCs w:val="0"/>
          <w:sz w:val="32"/>
          <w:szCs w:val="32"/>
          <w:lang w:bidi="ar"/>
        </w:rPr>
        <w:t>省知识产权局产业促进处</w:t>
      </w:r>
      <w:r>
        <w:rPr>
          <w:rFonts w:hint="eastAsia" w:ascii="宋体" w:hAnsi="宋体" w:eastAsia="方正仿宋_GBK" w:cs="宋体"/>
          <w:b w:val="0"/>
          <w:bCs w:val="0"/>
          <w:sz w:val="32"/>
          <w:szCs w:val="32"/>
          <w:lang w:bidi="ar"/>
        </w:rPr>
        <w:t xml:space="preserve">  </w:t>
      </w:r>
      <w:r>
        <w:rPr>
          <w:rFonts w:hint="eastAsia" w:ascii="宋体" w:hAnsi="宋体" w:eastAsia="方正仿宋_GBK" w:cs="方正仿宋_GBK"/>
          <w:b w:val="0"/>
          <w:bCs w:val="0"/>
          <w:sz w:val="32"/>
          <w:szCs w:val="32"/>
          <w:lang w:bidi="ar"/>
        </w:rPr>
        <w:t>徐长春</w:t>
      </w:r>
    </w:p>
    <w:p>
      <w:pPr>
        <w:overflowPunct w:val="0"/>
        <w:autoSpaceDE w:val="0"/>
        <w:autoSpaceDN w:val="0"/>
        <w:snapToGrid w:val="0"/>
        <w:spacing w:line="570" w:lineRule="exact"/>
        <w:ind w:firstLine="640" w:firstLineChars="200"/>
        <w:rPr>
          <w:rFonts w:ascii="Times New Roman" w:hAnsi="Times New Roman" w:eastAsia="方正仿宋_GBK"/>
          <w:b w:val="0"/>
          <w:bCs w:val="0"/>
          <w:sz w:val="32"/>
        </w:rPr>
      </w:pPr>
      <w:r>
        <w:rPr>
          <w:rFonts w:hint="eastAsia" w:ascii="宋体" w:hAnsi="宋体" w:eastAsia="方正仿宋_GBK" w:cs="方正仿宋_GBK"/>
          <w:b w:val="0"/>
          <w:bCs w:val="0"/>
          <w:sz w:val="32"/>
          <w:lang w:bidi="ar"/>
        </w:rPr>
        <w:t>电</w:t>
      </w:r>
      <w:r>
        <w:rPr>
          <w:rFonts w:hint="eastAsia" w:ascii="宋体" w:hAnsi="宋体" w:eastAsia="方正仿宋_GBK" w:cs="宋体"/>
          <w:b w:val="0"/>
          <w:bCs w:val="0"/>
          <w:sz w:val="32"/>
          <w:lang w:bidi="ar"/>
        </w:rPr>
        <w:t xml:space="preserve">  </w:t>
      </w:r>
      <w:r>
        <w:rPr>
          <w:rFonts w:hint="eastAsia" w:ascii="宋体" w:hAnsi="宋体" w:eastAsia="方正仿宋_GBK" w:cs="方正仿宋_GBK"/>
          <w:b w:val="0"/>
          <w:bCs w:val="0"/>
          <w:sz w:val="32"/>
          <w:lang w:bidi="ar"/>
        </w:rPr>
        <w:t>话：</w:t>
      </w:r>
      <w:r>
        <w:rPr>
          <w:rFonts w:hint="eastAsia" w:ascii="宋体" w:hAnsi="宋体" w:eastAsia="方正仿宋_GBK" w:cs="宋体"/>
          <w:b w:val="0"/>
          <w:bCs w:val="0"/>
          <w:sz w:val="32"/>
          <w:lang w:bidi="ar"/>
        </w:rPr>
        <w:t>025-83236375</w:t>
      </w:r>
    </w:p>
    <w:p>
      <w:pPr>
        <w:overflowPunct w:val="0"/>
        <w:autoSpaceDE w:val="0"/>
        <w:autoSpaceDN w:val="0"/>
        <w:snapToGrid w:val="0"/>
        <w:spacing w:line="550" w:lineRule="exact"/>
        <w:ind w:firstLine="640" w:firstLineChars="200"/>
        <w:rPr>
          <w:rFonts w:ascii="宋体" w:hAnsi="宋体" w:eastAsia="方正仿宋_GBK" w:cs="方正仿宋_GBK"/>
          <w:b w:val="0"/>
          <w:bCs w:val="0"/>
          <w:sz w:val="32"/>
          <w:lang w:bidi="ar"/>
        </w:rPr>
      </w:pPr>
    </w:p>
    <w:p>
      <w:pPr>
        <w:rPr>
          <w:b w:val="0"/>
          <w:bCs w:val="0"/>
        </w:rPr>
      </w:pPr>
    </w:p>
    <w:p/>
    <w:sectPr>
      <w:footerReference r:id="rId3" w:type="default"/>
      <w:footerReference r:id="rId4" w:type="even"/>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w:t>
    </w:r>
    <w:r>
      <w:rPr>
        <w:rFonts w:hint="eastAsia" w:ascii="宋体" w:hAnsi="宋体" w:cs="宋体"/>
        <w:sz w:val="28"/>
        <w:szCs w:val="28"/>
      </w:rPr>
      <w:fldChar w:fldCharType="end"/>
    </w:r>
    <w:r>
      <w:rPr>
        <w:rFonts w:hint="eastAsia" w:ascii="宋体" w:hAnsi="宋体" w:cs="宋体"/>
        <w:sz w:val="28"/>
        <w:szCs w:val="28"/>
      </w:rPr>
      <w:t xml:space="preserve"> —  </w:t>
    </w:r>
  </w:p>
  <w:p>
    <w:pPr>
      <w:pStyle w:val="3"/>
      <w:jc w:val="right"/>
      <w:rPr>
        <w:rFonts w:ascii="宋体" w:hAnsi="宋体" w:cs="宋体"/>
        <w:sz w:val="28"/>
        <w:szCs w:val="28"/>
      </w:rPr>
    </w:pPr>
  </w:p>
  <w:p>
    <w:pPr>
      <w:pStyle w:val="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280" w:firstLineChars="10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p>
    <w:pPr>
      <w:pStyle w:val="3"/>
      <w:ind w:firstLine="280" w:firstLineChars="100"/>
      <w:rPr>
        <w:rFonts w:ascii="宋体" w:hAnsi="宋体" w:cs="宋体"/>
        <w:sz w:val="28"/>
        <w:szCs w:val="28"/>
      </w:rPr>
    </w:pP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7E436E"/>
    <w:multiLevelType w:val="multilevel"/>
    <w:tmpl w:val="097E436E"/>
    <w:lvl w:ilvl="0" w:tentative="0">
      <w:start w:val="1"/>
      <w:numFmt w:val="decimal"/>
      <w:suff w:val="nothing"/>
      <w:lvlText w:val="%1．"/>
      <w:lvlJc w:val="left"/>
      <w:pPr>
        <w:tabs>
          <w:tab w:val="left" w:pos="0"/>
        </w:tabs>
        <w:ind w:left="0" w:firstLine="40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A74069"/>
    <w:rsid w:val="396F24C9"/>
    <w:rsid w:val="5BA74069"/>
    <w:rsid w:val="6F0968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_Style 2"/>
    <w:qFormat/>
    <w:uiPriority w:val="99"/>
    <w:pPr>
      <w:widowControl w:val="0"/>
      <w:spacing w:line="351" w:lineRule="atLeast"/>
      <w:ind w:firstLine="623"/>
      <w:jc w:val="both"/>
      <w:textAlignment w:val="baseline"/>
    </w:pPr>
    <w:rPr>
      <w:rFonts w:ascii="等线" w:hAnsi="等线" w:eastAsia="仿宋_GB2312" w:cs="等线"/>
      <w:color w:val="000000"/>
      <w:kern w:val="2"/>
      <w:sz w:val="31"/>
      <w:lang w:val="en-US" w:eastAsia="zh-CN" w:bidi="ar-SA"/>
    </w:rPr>
  </w:style>
  <w:style w:type="paragraph" w:styleId="3">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Office_11.8.6.11021_F1E327BC-269C-435d-A152-05C5408002CA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2023-12-21T05:59:00Z</dcterms:created>
  <dc:creator>1</dc:creator>
  <cp:lastModifiedBy>1</cp:lastModifiedBy>
  <dcterms:modified xsi:type="dcterms:W3CDTF">2023-12-28T01:41:14Z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2052-11.8.6.11021</vt:lpwstr>
  </property>
  <property fmtid="{D5CDD505-2E9C-101B-9397-08002B2CF9AE}" pid="3" name="ICV">
    <vt:lpwstr>AECD42C415344EB9A06CC35AA45E4544</vt:lpwstr>
  </property>
</Properties>
</file>