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0" w:leftChars="0" w:firstLine="0" w:firstLineChars="0"/>
        <w:rPr>
          <w:rFonts w:hint="eastAsia" w:ascii="方正黑体_GBK" w:hAnsi="方正黑体_GBK" w:eastAsia="方正黑体_GBK" w:cs="方正黑体_GBK"/>
          <w:color w:val="404040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color w:val="404040"/>
          <w:kern w:val="0"/>
          <w:sz w:val="32"/>
          <w:szCs w:val="32"/>
          <w:lang w:val="en-US" w:eastAsia="zh-CN"/>
        </w:rPr>
        <w:t>附件</w:t>
      </w:r>
    </w:p>
    <w:p>
      <w:pPr>
        <w:pStyle w:val="2"/>
        <w:ind w:left="0" w:leftChars="0" w:firstLine="0" w:firstLineChars="0"/>
        <w:jc w:val="center"/>
        <w:rPr>
          <w:rFonts w:hint="eastAsia" w:ascii="Times New Roman" w:hAnsi="Times New Roman" w:eastAsia="方正小标宋_GBK" w:cs="Times New Roman"/>
          <w:color w:val="000000" w:themeColor="text1"/>
          <w:kern w:val="2"/>
          <w:sz w:val="40"/>
          <w:szCs w:val="36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 w:cs="Times New Roman"/>
          <w:color w:val="000000" w:themeColor="text1"/>
          <w:kern w:val="2"/>
          <w:sz w:val="40"/>
          <w:szCs w:val="36"/>
          <w:lang w:val="en-US" w:eastAsia="zh-CN" w:bidi="ar-SA"/>
          <w14:textFill>
            <w14:solidFill>
              <w14:schemeClr w14:val="tx1"/>
            </w14:solidFill>
          </w14:textFill>
        </w:rPr>
        <w:t>2024年度江苏省知识产权战略推进计划项目</w:t>
      </w:r>
    </w:p>
    <w:p>
      <w:pPr>
        <w:pStyle w:val="2"/>
        <w:ind w:left="0" w:leftChars="0" w:firstLine="0" w:firstLineChars="0"/>
        <w:jc w:val="center"/>
        <w:rPr>
          <w:rFonts w:hint="eastAsia" w:ascii="Times New Roman" w:hAnsi="Times New Roman" w:eastAsia="方正小标宋_GBK" w:cs="Times New Roman"/>
          <w:color w:val="000000" w:themeColor="text1"/>
          <w:kern w:val="2"/>
          <w:sz w:val="40"/>
          <w:szCs w:val="36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 w:cs="Times New Roman"/>
          <w:color w:val="000000" w:themeColor="text1"/>
          <w:kern w:val="2"/>
          <w:sz w:val="40"/>
          <w:szCs w:val="36"/>
          <w:lang w:val="en-US" w:eastAsia="zh-CN" w:bidi="ar-SA"/>
          <w14:textFill>
            <w14:solidFill>
              <w14:schemeClr w14:val="tx1"/>
            </w14:solidFill>
          </w14:textFill>
        </w:rPr>
        <w:t>拟立项单位名单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/>
        <w:textAlignment w:val="baseline"/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知识产权建设示范（保护示范区）</w:t>
      </w:r>
    </w:p>
    <w:tbl>
      <w:tblPr>
        <w:tblStyle w:val="3"/>
        <w:tblW w:w="737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exact"/>
              <w:ind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exact"/>
              <w:ind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常州市武进区人民政府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exact"/>
              <w:ind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南京江北新区管理委员会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="161" w:beforeLines="50" w:line="240" w:lineRule="auto"/>
        <w:ind w:firstLine="0"/>
        <w:textAlignment w:val="baseline"/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“正版正货”示范街区</w:t>
      </w:r>
    </w:p>
    <w:tbl>
      <w:tblPr>
        <w:tblStyle w:val="4"/>
        <w:tblW w:w="737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napToGrid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南京建邺金鹰购物中心有限公司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无锡恒隆地产有限公司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徐州新沂新城吾悦商业管理有限公司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napToGrid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常州溧阳万达广场商业管理有限公司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napToGrid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常州金坛八佰伴商业管理有限公司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苏州新城吾悦商业管理有限公司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华润置地（南通）发展有限公司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文峰大世界连锁发展股份有限公司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napToGrid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涟水新城吾悦商业管理有限公司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napToGrid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盐城市大丰区新城吾悦商业管理有限公司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napToGrid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扬州砂之船商业管理有限公司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napToGrid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泰兴市鼓楼新天地购物中心有限公司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napToGrid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宿迁泗阳新城吾悦商业管理有限公司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320" w:beforeLines="100"/>
        <w:ind w:firstLine="0"/>
        <w:textAlignment w:val="baseline"/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商标品牌培育和保护</w:t>
      </w:r>
    </w:p>
    <w:p>
      <w:pPr>
        <w:pStyle w:val="2"/>
        <w:numPr>
          <w:ilvl w:val="0"/>
          <w:numId w:val="2"/>
        </w:numPr>
        <w:ind w:left="-1" w:leftChars="0" w:firstLine="0" w:firstLineChars="0"/>
        <w:rPr>
          <w:rFonts w:hint="eastAsia" w:ascii="方正楷体_GBK" w:hAnsi="方正楷体_GBK" w:eastAsia="方正楷体_GBK" w:cs="方正楷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地理标志</w:t>
      </w:r>
    </w:p>
    <w:tbl>
      <w:tblPr>
        <w:tblStyle w:val="3"/>
        <w:tblW w:w="737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  <w:t>南京市人民政府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  <w:t>无锡市梁溪区人民政府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  <w:t>连云港市东海县人民政府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  <w:t>盱眙县人民政府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  <w:t>射阳县人民政府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  <w:t>泗洪县人民政府</w:t>
            </w:r>
          </w:p>
        </w:tc>
      </w:tr>
    </w:tbl>
    <w:p>
      <w:pPr>
        <w:pStyle w:val="2"/>
        <w:numPr>
          <w:ilvl w:val="0"/>
          <w:numId w:val="2"/>
        </w:numPr>
        <w:ind w:left="-1" w:leftChars="0" w:firstLine="0" w:firstLineChars="0"/>
        <w:rPr>
          <w:rFonts w:hint="eastAsia" w:ascii="方正楷体_GBK" w:hAnsi="方正楷体_GBK" w:eastAsia="方正楷体_GBK" w:cs="方正楷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区域品牌</w:t>
      </w:r>
    </w:p>
    <w:tbl>
      <w:tblPr>
        <w:tblStyle w:val="3"/>
        <w:tblW w:w="737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</w:rPr>
              <w:t>南京市玄武区人民政府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</w:rPr>
              <w:t>宜兴市人民政府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</w:rPr>
              <w:t>睢宁县人民政府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</w:rPr>
              <w:t>常州市新北区人民政府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</w:rPr>
              <w:t>南通市人民政府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b w:val="0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</w:rPr>
              <w:t>丹阳市人民政府</w:t>
            </w:r>
          </w:p>
        </w:tc>
      </w:tr>
    </w:tbl>
    <w:p>
      <w:pPr>
        <w:pStyle w:val="2"/>
        <w:numPr>
          <w:ilvl w:val="0"/>
          <w:numId w:val="2"/>
        </w:numPr>
        <w:ind w:left="-1" w:leftChars="0" w:firstLine="0" w:firstLineChars="0"/>
        <w:rPr>
          <w:rFonts w:hint="eastAsia" w:ascii="方正楷体_GBK" w:hAnsi="方正楷体_GBK" w:eastAsia="方正楷体_GBK" w:cs="方正楷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工业品牌</w:t>
      </w:r>
    </w:p>
    <w:tbl>
      <w:tblPr>
        <w:tblStyle w:val="4"/>
        <w:tblW w:w="73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</w:rPr>
              <w:t>江苏高淳陶瓷股份有限公司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-10"/>
                <w:kern w:val="0"/>
                <w:sz w:val="24"/>
                <w:szCs w:val="24"/>
              </w:rPr>
              <w:t>徐州斯尔克纤维科技股份有限公司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</w:rPr>
              <w:t>格力博（江苏）股份有限公司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</w:rPr>
              <w:t>江苏龙城精锻集团有限公司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</w:rPr>
              <w:t>江苏恒力化纤股份有限公司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-10"/>
                <w:kern w:val="0"/>
                <w:sz w:val="24"/>
                <w:szCs w:val="24"/>
              </w:rPr>
              <w:t>金龙联合汽车工业（苏州）有限公司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-10"/>
                <w:kern w:val="0"/>
                <w:sz w:val="24"/>
                <w:szCs w:val="24"/>
              </w:rPr>
              <w:t>江苏金太阳纺织科技股份有限公司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</w:rPr>
              <w:t>江苏爱特福84股份有限公司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</w:rPr>
              <w:t>江苏康乃馨织造有限公司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</w:rPr>
              <w:t>江苏星火特钢集团有限公司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="161" w:beforeLines="50" w:line="240" w:lineRule="auto"/>
        <w:ind w:firstLine="0"/>
        <w:textAlignment w:val="baseline"/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高价值专利培育</w:t>
      </w:r>
    </w:p>
    <w:tbl>
      <w:tblPr>
        <w:tblStyle w:val="3"/>
        <w:tblW w:w="73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南京医科大学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农业农村部南京农业机械化研究所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江苏卓胜微电子股份有限公司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中创新航科技集团股份有限公司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天地（常州）自动化股份有限公司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苏州元脑智能科技有限公司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信达生物制药（苏州）有限公司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中天科技海缆股份有限公司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江苏金风科技有限公司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江苏视科新材料股份有限公司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="161" w:beforeLines="50" w:line="240" w:lineRule="auto"/>
        <w:ind w:firstLine="0"/>
        <w:textAlignment w:val="baseline"/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专利转化专项</w:t>
      </w:r>
    </w:p>
    <w:tbl>
      <w:tblPr>
        <w:tblStyle w:val="4"/>
        <w:tblW w:w="73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spacing w:line="0" w:lineRule="atLeast"/>
              <w:jc w:val="left"/>
              <w:rPr>
                <w:rFonts w:hint="eastAsia" w:ascii="宋体" w:hAnsi="宋体" w:eastAsia="宋体" w:cs="宋体"/>
                <w:b w:val="0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南京白下高新技术产业园区管理委员会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spacing w:line="0" w:lineRule="atLeast"/>
              <w:jc w:val="left"/>
              <w:rPr>
                <w:rFonts w:hint="eastAsia" w:ascii="宋体" w:hAnsi="宋体" w:eastAsia="宋体" w:cs="宋体"/>
                <w:b w:val="0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南京徐庄高新技术产业开发区管理委员会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江苏省无锡蠡园经济开发区管理委员会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spacing w:line="0" w:lineRule="atLeast"/>
              <w:jc w:val="left"/>
              <w:rPr>
                <w:rFonts w:hint="eastAsia" w:ascii="宋体" w:hAnsi="宋体" w:eastAsia="宋体" w:cs="宋体"/>
                <w:b w:val="0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江苏常州天宁经济开发区管理委员会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spacing w:line="0" w:lineRule="atLeast"/>
              <w:jc w:val="left"/>
              <w:rPr>
                <w:rFonts w:hint="eastAsia" w:ascii="宋体" w:hAnsi="宋体" w:eastAsia="宋体" w:cs="宋体"/>
                <w:b w:val="0"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海门经济技术开发区管理委员会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spacing w:line="0" w:lineRule="atLeast"/>
              <w:jc w:val="left"/>
              <w:rPr>
                <w:rFonts w:hint="eastAsia" w:ascii="宋体" w:hAnsi="宋体" w:eastAsia="宋体" w:cs="宋体"/>
                <w:b w:val="0"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海安经济技术开发区管理委员会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pStyle w:val="2"/>
              <w:spacing w:line="0" w:lineRule="atLeast"/>
              <w:ind w:firstLine="0" w:firstLineChars="0"/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扬州经济技术开发区管理委员会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pStyle w:val="2"/>
              <w:spacing w:line="0" w:lineRule="atLeast"/>
              <w:ind w:firstLine="0" w:firstLineChars="0"/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镇江经济技术开发区管理委员会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pStyle w:val="2"/>
              <w:spacing w:line="0" w:lineRule="atLeast"/>
              <w:ind w:firstLine="0" w:firstLineChars="0"/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江苏省泰兴高新技术产业开发区管理委员会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pStyle w:val="2"/>
              <w:spacing w:line="0" w:lineRule="atLeast"/>
              <w:ind w:firstLine="0" w:firstLineChars="0"/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江苏泗阳经济开发区管理委员会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="161" w:beforeLines="50" w:line="240" w:lineRule="auto"/>
        <w:ind w:firstLine="0"/>
        <w:textAlignment w:val="baseline"/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知识产权科研</w:t>
      </w:r>
    </w:p>
    <w:tbl>
      <w:tblPr>
        <w:tblStyle w:val="4"/>
        <w:tblW w:w="875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3"/>
        <w:gridCol w:w="433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42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  <w:t>拟立项单位（项目负责人）</w:t>
            </w:r>
          </w:p>
        </w:tc>
        <w:tc>
          <w:tcPr>
            <w:tcW w:w="433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  <w:t>课题名称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42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南京理工大学（范炜烽）</w:t>
            </w:r>
          </w:p>
        </w:tc>
        <w:tc>
          <w:tcPr>
            <w:tcW w:w="433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数据知识产权分类分级标准研究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42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南京大学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  <w:t>（邵科）</w:t>
            </w:r>
          </w:p>
        </w:tc>
        <w:tc>
          <w:tcPr>
            <w:tcW w:w="433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数据知识产权立法研究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42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江苏省知识产权保护中心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  <w:t>（徐琦）</w:t>
            </w:r>
          </w:p>
        </w:tc>
        <w:tc>
          <w:tcPr>
            <w:tcW w:w="433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江苏知识产权快速协同保护体系高效高质运行机制与路径研究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42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江苏省科学技术情报研究所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  <w:t>（李向辉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  <w:t>吴华珠）</w:t>
            </w:r>
          </w:p>
        </w:tc>
        <w:tc>
          <w:tcPr>
            <w:tcW w:w="433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医药领域数据知识产权管理标准研究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4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东南大学（胡曦玮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val="en-US" w:eastAsia="zh-CN" w:bidi="ar"/>
              </w:rPr>
              <w:t xml:space="preserve"> 郭泊池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4336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知识产权服务高层次人才机制与路径研究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4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江苏财经职业技术学院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  <w:t>（唐淑芬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  <w:t>张晓红）</w:t>
            </w:r>
          </w:p>
        </w:tc>
        <w:tc>
          <w:tcPr>
            <w:tcW w:w="4336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非遗资源的地理标志保护和品牌培育路径研究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4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南京中策智慧知识产权研究院有限公司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val="en-US" w:eastAsia="zh-CN" w:bidi="ar"/>
              </w:rPr>
              <w:t>（赵家仪）</w:t>
            </w:r>
          </w:p>
        </w:tc>
        <w:tc>
          <w:tcPr>
            <w:tcW w:w="4336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涉外知识产权风险监测预警与防控机制建设研究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4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金陵科技学院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  <w:t>（顾晓燕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  <w:t>罗茜）</w:t>
            </w:r>
          </w:p>
        </w:tc>
        <w:tc>
          <w:tcPr>
            <w:tcW w:w="4336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促进高校院所专利转化运用机制与路径研究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4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徐州市知识产权保护中心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  <w:t>（张雷）</w:t>
            </w:r>
          </w:p>
        </w:tc>
        <w:tc>
          <w:tcPr>
            <w:tcW w:w="4336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非正常专利申请监管机制优化设计研究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4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泰州市知识产权保护中心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eastAsia="zh-CN" w:bidi="ar"/>
              </w:rPr>
              <w:t>（叶平）</w:t>
            </w:r>
          </w:p>
        </w:tc>
        <w:tc>
          <w:tcPr>
            <w:tcW w:w="4336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lang w:bidi="ar"/>
              </w:rPr>
              <w:t>数据知识产权登记审查规范化研究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FC7D58"/>
    <w:multiLevelType w:val="singleLevel"/>
    <w:tmpl w:val="AAFC7D5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A9F3184"/>
    <w:multiLevelType w:val="singleLevel"/>
    <w:tmpl w:val="5A9F3184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48C63CC7"/>
    <w:rsid w:val="48C63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  <w:style w:type="table" w:styleId="4">
    <w:name w:val="Table Grid"/>
    <w:basedOn w:val="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2024-04-03T08:27:00Z</dcterms:created>
  <dc:creator>ZXJ</dc:creator>
  <cp:lastModifiedBy>ZXJ</cp:lastModifiedBy>
  <dcterms:modified xsi:type="dcterms:W3CDTF">2024-04-03T08:28:24Z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514FA9AA6D3C464587154E6D84735407_11</vt:lpwstr>
  </property>
</Properties>
</file>