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9193"/>
          <w:tab w:val="left" w:pos="9827"/>
        </w:tabs>
        <w:autoSpaceDE w:val="0"/>
        <w:autoSpaceDN w:val="0"/>
        <w:snapToGrid w:val="0"/>
        <w:spacing w:line="570" w:lineRule="exact"/>
        <w:jc w:val="left"/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eastAsia="zh-CN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  <w:t>3-1</w:t>
      </w:r>
    </w:p>
    <w:p>
      <w:pPr>
        <w:pStyle w:val="2"/>
        <w:rPr>
          <w:rFonts w:hint="default"/>
          <w:lang w:val="en-US" w:eastAsia="zh-CN"/>
        </w:rPr>
      </w:pPr>
    </w:p>
    <w:p>
      <w:pPr>
        <w:tabs>
          <w:tab w:val="left" w:pos="9193"/>
          <w:tab w:val="left" w:pos="9827"/>
        </w:tabs>
        <w:autoSpaceDE w:val="0"/>
        <w:autoSpaceDN w:val="0"/>
        <w:snapToGrid w:val="0"/>
        <w:spacing w:line="570" w:lineRule="exact"/>
        <w:jc w:val="center"/>
        <w:rPr>
          <w:rFonts w:ascii="Times New Roman" w:hAnsi="Times New Roman" w:eastAsia="方正小标宋_GBK"/>
          <w:color w:val="auto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bidi="ar"/>
        </w:rPr>
        <w:t>2025年度省商标品牌培育和保护（工业品</w:t>
      </w:r>
      <w:r>
        <w:rPr>
          <w:rFonts w:hint="eastAsia" w:ascii="Times New Roman" w:hAnsi="Times New Roman" w:eastAsia="方正小标宋_GBK" w:cs="方正小标宋_GBK"/>
          <w:color w:val="auto"/>
          <w:sz w:val="44"/>
          <w:szCs w:val="44"/>
          <w:lang w:bidi="ar"/>
        </w:rPr>
        <w:t>牌）</w:t>
      </w: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bidi="ar"/>
        </w:rPr>
        <w:t>项目</w:t>
      </w:r>
      <w:r>
        <w:rPr>
          <w:rFonts w:hint="eastAsia" w:ascii="Times New Roman" w:hAnsi="Times New Roman" w:eastAsia="方正小标宋_GBK" w:cs="方正小标宋_GBK"/>
          <w:color w:val="auto"/>
          <w:sz w:val="44"/>
          <w:szCs w:val="44"/>
          <w:lang w:bidi="ar"/>
        </w:rPr>
        <w:t>申报指南</w:t>
      </w:r>
    </w:p>
    <w:p>
      <w:pPr>
        <w:autoSpaceDE w:val="0"/>
        <w:autoSpaceDN w:val="0"/>
        <w:snapToGrid w:val="0"/>
        <w:spacing w:line="570" w:lineRule="exact"/>
        <w:ind w:firstLine="624"/>
        <w:rPr>
          <w:rFonts w:ascii="Times New Roman" w:hAnsi="Times New Roman" w:eastAsia="方正仿宋_GBK"/>
          <w:color w:val="auto"/>
          <w:kern w:val="0"/>
          <w:sz w:val="32"/>
          <w:szCs w:val="20"/>
        </w:rPr>
      </w:pPr>
    </w:p>
    <w:p>
      <w:pPr>
        <w:overflowPunct w:val="0"/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 w:cs="宋体"/>
          <w:color w:val="auto"/>
          <w:kern w:val="0"/>
          <w:sz w:val="32"/>
          <w:szCs w:val="20"/>
        </w:rPr>
      </w:pPr>
      <w:r>
        <w:rPr>
          <w:rFonts w:hint="eastAsia" w:ascii="Times New Roman" w:hAnsi="Times New Roman" w:eastAsia="方正黑体_GBK" w:cs="方正黑体_GBK"/>
          <w:color w:val="auto"/>
          <w:sz w:val="32"/>
          <w:lang w:bidi="ar"/>
        </w:rPr>
        <w:t>一、</w:t>
      </w:r>
      <w:r>
        <w:rPr>
          <w:rFonts w:hint="eastAsia" w:ascii="宋体" w:hAnsi="宋体" w:eastAsia="方正黑体_GBK" w:cs="方正黑体_GBK"/>
          <w:color w:val="auto"/>
          <w:sz w:val="32"/>
          <w:lang w:bidi="ar"/>
        </w:rPr>
        <w:t>支持重点</w:t>
      </w:r>
    </w:p>
    <w:p>
      <w:pPr>
        <w:widowControl/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仿宋_GBK" w:cs="宋体"/>
          <w:color w:val="auto"/>
          <w:kern w:val="0"/>
          <w:sz w:val="32"/>
          <w:szCs w:val="32"/>
        </w:rPr>
      </w:pPr>
      <w:r>
        <w:rPr>
          <w:rFonts w:hint="eastAsia" w:ascii="宋体" w:hAnsi="宋体" w:eastAsia="方正仿宋_GBK" w:cs="方正仿宋_GBK"/>
          <w:snapToGrid w:val="0"/>
          <w:color w:val="auto"/>
          <w:kern w:val="0"/>
          <w:sz w:val="32"/>
          <w:szCs w:val="32"/>
          <w:lang w:bidi="ar"/>
        </w:rPr>
        <w:t>优先支持国家专精特新“小巨人”企业、国家制造业单项冠军企业</w:t>
      </w:r>
      <w:r>
        <w:rPr>
          <w:rFonts w:hint="eastAsia" w:ascii="宋体" w:hAnsi="宋体" w:eastAsia="方正仿宋_GBK" w:cs="方正仿宋_GBK"/>
          <w:snapToGrid w:val="0"/>
          <w:color w:val="auto"/>
          <w:kern w:val="0"/>
          <w:sz w:val="32"/>
          <w:szCs w:val="20"/>
          <w:lang w:bidi="ar"/>
        </w:rPr>
        <w:t>、</w:t>
      </w:r>
      <w:r>
        <w:rPr>
          <w:rFonts w:hint="eastAsia" w:ascii="宋体" w:hAnsi="宋体" w:eastAsia="方正仿宋_GBK" w:cs="方正仿宋_GBK"/>
          <w:color w:val="auto"/>
          <w:kern w:val="0"/>
          <w:sz w:val="32"/>
          <w:szCs w:val="20"/>
          <w:lang w:bidi="ar"/>
        </w:rPr>
        <w:t>国家知识产权示范</w:t>
      </w:r>
      <w:r>
        <w:rPr>
          <w:rFonts w:hint="eastAsia" w:ascii="宋体" w:hAnsi="宋体" w:eastAsia="方正仿宋_GBK" w:cs="方正仿宋_GBK"/>
          <w:snapToGrid w:val="0"/>
          <w:color w:val="auto"/>
          <w:kern w:val="0"/>
          <w:sz w:val="32"/>
          <w:szCs w:val="20"/>
          <w:lang w:bidi="ar"/>
        </w:rPr>
        <w:t>企业</w:t>
      </w:r>
      <w:r>
        <w:rPr>
          <w:rFonts w:hint="eastAsia" w:ascii="宋体" w:hAnsi="宋体" w:eastAsia="方正仿宋_GBK" w:cs="方正仿宋_GBK"/>
          <w:color w:val="auto"/>
          <w:kern w:val="0"/>
          <w:sz w:val="32"/>
          <w:szCs w:val="20"/>
          <w:lang w:bidi="ar"/>
        </w:rPr>
        <w:t>和优势企业</w:t>
      </w:r>
      <w:r>
        <w:rPr>
          <w:rFonts w:hint="eastAsia" w:ascii="宋体" w:hAnsi="宋体" w:eastAsia="方正仿宋_GBK" w:cs="方正仿宋_GBK"/>
          <w:snapToGrid w:val="0"/>
          <w:color w:val="auto"/>
          <w:kern w:val="0"/>
          <w:sz w:val="32"/>
          <w:szCs w:val="20"/>
          <w:lang w:bidi="ar"/>
        </w:rPr>
        <w:t>。</w:t>
      </w:r>
    </w:p>
    <w:p>
      <w:pPr>
        <w:overflowPunct w:val="0"/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 w:cs="宋体"/>
          <w:color w:val="auto"/>
          <w:kern w:val="0"/>
          <w:sz w:val="32"/>
          <w:szCs w:val="20"/>
        </w:rPr>
      </w:pPr>
      <w:r>
        <w:rPr>
          <w:rFonts w:hint="eastAsia" w:ascii="宋体" w:hAnsi="宋体" w:eastAsia="方正黑体_GBK" w:cs="方正黑体_GBK"/>
          <w:color w:val="auto"/>
          <w:sz w:val="32"/>
          <w:lang w:bidi="ar"/>
        </w:rPr>
        <w:t>二、申报主体</w:t>
      </w:r>
    </w:p>
    <w:p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仿宋_GBK" w:cs="宋体"/>
          <w:color w:val="auto"/>
          <w:kern w:val="0"/>
          <w:sz w:val="32"/>
          <w:szCs w:val="20"/>
        </w:rPr>
      </w:pP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江苏省具有独立法人资格的工业企业。</w:t>
      </w:r>
    </w:p>
    <w:p>
      <w:pPr>
        <w:overflowPunct w:val="0"/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 w:cs="宋体"/>
          <w:color w:val="auto"/>
          <w:kern w:val="0"/>
          <w:sz w:val="32"/>
          <w:szCs w:val="20"/>
        </w:rPr>
      </w:pPr>
      <w:r>
        <w:rPr>
          <w:rFonts w:hint="eastAsia" w:ascii="宋体" w:hAnsi="宋体" w:eastAsia="方正黑体_GBK" w:cs="方正黑体_GBK"/>
          <w:color w:val="auto"/>
          <w:sz w:val="32"/>
          <w:lang w:bidi="ar"/>
        </w:rPr>
        <w:t>三、申报条件</w:t>
      </w:r>
    </w:p>
    <w:p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仿宋_GBK" w:cs="宋体"/>
          <w:color w:val="auto"/>
          <w:kern w:val="0"/>
          <w:sz w:val="32"/>
          <w:szCs w:val="20"/>
        </w:rPr>
      </w:pPr>
      <w:r>
        <w:rPr>
          <w:rFonts w:hint="eastAsia" w:ascii="宋体" w:hAnsi="宋体" w:eastAsia="方正仿宋_GBK" w:cs="方正仿宋_GBK"/>
          <w:color w:val="auto"/>
          <w:kern w:val="0"/>
          <w:sz w:val="32"/>
          <w:szCs w:val="20"/>
          <w:lang w:bidi="ar"/>
        </w:rPr>
        <w:t>（</w:t>
      </w:r>
      <w:r>
        <w:rPr>
          <w:rFonts w:hint="eastAsia" w:ascii="宋体" w:hAnsi="宋体" w:eastAsia="方正仿宋_GBK" w:cs="方正仿宋_GBK"/>
          <w:snapToGrid w:val="0"/>
          <w:color w:val="auto"/>
          <w:kern w:val="0"/>
          <w:sz w:val="32"/>
          <w:szCs w:val="20"/>
          <w:lang w:bidi="ar"/>
        </w:rPr>
        <w:t>一</w:t>
      </w:r>
      <w:r>
        <w:rPr>
          <w:rFonts w:hint="eastAsia" w:ascii="宋体" w:hAnsi="宋体" w:eastAsia="方正仿宋_GBK" w:cs="方正仿宋_GBK"/>
          <w:color w:val="auto"/>
          <w:kern w:val="0"/>
          <w:sz w:val="32"/>
          <w:szCs w:val="20"/>
          <w:lang w:bidi="ar"/>
        </w:rPr>
        <w:t>）</w:t>
      </w:r>
      <w:r>
        <w:rPr>
          <w:rFonts w:hint="eastAsia" w:ascii="宋体" w:hAnsi="宋体" w:eastAsia="方正仿宋_GBK" w:cs="方正仿宋_GBK"/>
          <w:snapToGrid w:val="0"/>
          <w:color w:val="auto"/>
          <w:kern w:val="0"/>
          <w:sz w:val="32"/>
          <w:szCs w:val="20"/>
          <w:lang w:bidi="ar"/>
        </w:rPr>
        <w:t>具有良好的知识产权工作基础。</w:t>
      </w:r>
      <w:r>
        <w:rPr>
          <w:rFonts w:hint="eastAsia" w:ascii="宋体" w:hAnsi="宋体" w:eastAsia="方正仿宋_GBK" w:cs="方正仿宋_GBK"/>
          <w:color w:val="auto"/>
          <w:kern w:val="0"/>
          <w:sz w:val="32"/>
          <w:szCs w:val="20"/>
          <w:lang w:bidi="ar"/>
        </w:rPr>
        <w:t>达到企业知识产权管理规范国家标准，</w:t>
      </w: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知识产权管理制度比较健全，</w:t>
      </w:r>
      <w:r>
        <w:rPr>
          <w:rFonts w:hint="eastAsia" w:ascii="宋体" w:hAnsi="宋体" w:eastAsia="方正仿宋_GBK" w:cs="方正仿宋_GBK"/>
          <w:snapToGrid w:val="0"/>
          <w:color w:val="auto"/>
          <w:kern w:val="0"/>
          <w:sz w:val="32"/>
          <w:szCs w:val="20"/>
          <w:lang w:bidi="ar"/>
        </w:rPr>
        <w:t>有相对独立的知识产权管理机构，</w:t>
      </w: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知识产权专兼职管理人员不少于</w:t>
      </w:r>
      <w:r>
        <w:rPr>
          <w:rFonts w:hint="eastAsia" w:ascii="宋体" w:hAnsi="宋体" w:eastAsia="方正仿宋_GBK" w:cs="宋体"/>
          <w:color w:val="auto"/>
          <w:sz w:val="32"/>
          <w:lang w:bidi="ar"/>
        </w:rPr>
        <w:t>3</w:t>
      </w: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人。知识产权工作经费充足，</w:t>
      </w:r>
      <w:r>
        <w:rPr>
          <w:rFonts w:hint="eastAsia" w:ascii="宋体" w:hAnsi="宋体" w:eastAsia="方正仿宋_GBK" w:cs="方正仿宋_GBK"/>
          <w:color w:val="auto"/>
          <w:sz w:val="32"/>
          <w:szCs w:val="32"/>
          <w:lang w:bidi="ar"/>
        </w:rPr>
        <w:t>上一年度知识产权费用占研发费用投入的比例达</w:t>
      </w:r>
      <w:r>
        <w:rPr>
          <w:rFonts w:hint="eastAsia" w:ascii="宋体" w:hAnsi="宋体" w:cs="方正黑体_GBK"/>
          <w:color w:val="auto"/>
          <w:sz w:val="32"/>
          <w:szCs w:val="32"/>
          <w:lang w:bidi="ar"/>
        </w:rPr>
        <w:t>3%</w:t>
      </w:r>
      <w:r>
        <w:rPr>
          <w:rFonts w:hint="eastAsia" w:ascii="宋体" w:hAnsi="宋体" w:eastAsia="方正仿宋_GBK" w:cs="方正仿宋_GBK"/>
          <w:color w:val="auto"/>
          <w:sz w:val="32"/>
          <w:szCs w:val="32"/>
          <w:lang w:bidi="ar"/>
        </w:rPr>
        <w:t>。</w:t>
      </w:r>
    </w:p>
    <w:p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仿宋_GBK" w:cs="宋体"/>
          <w:color w:val="auto"/>
          <w:kern w:val="0"/>
          <w:sz w:val="32"/>
          <w:szCs w:val="20"/>
        </w:rPr>
      </w:pP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（</w:t>
      </w:r>
      <w:r>
        <w:rPr>
          <w:rFonts w:hint="eastAsia" w:ascii="宋体" w:hAnsi="宋体" w:eastAsia="方正仿宋_GBK" w:cs="方正仿宋_GBK"/>
          <w:snapToGrid w:val="0"/>
          <w:color w:val="auto"/>
          <w:kern w:val="0"/>
          <w:sz w:val="32"/>
          <w:szCs w:val="20"/>
          <w:lang w:bidi="ar"/>
        </w:rPr>
        <w:t>二</w:t>
      </w: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）</w:t>
      </w:r>
      <w:r>
        <w:rPr>
          <w:rFonts w:hint="eastAsia" w:ascii="宋体" w:hAnsi="宋体" w:eastAsia="方正仿宋_GBK" w:cs="方正仿宋_GBK"/>
          <w:snapToGrid w:val="0"/>
          <w:color w:val="auto"/>
          <w:kern w:val="0"/>
          <w:sz w:val="32"/>
          <w:szCs w:val="20"/>
          <w:lang w:bidi="ar"/>
        </w:rPr>
        <w:t>具有良好的商标品牌培育基础。</w:t>
      </w: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拥有有效注册商标，其中至少有一件商标持续使用</w:t>
      </w:r>
      <w:r>
        <w:rPr>
          <w:rFonts w:hint="eastAsia" w:ascii="宋体" w:hAnsi="宋体" w:eastAsia="方正仿宋_GBK" w:cs="宋体"/>
          <w:color w:val="auto"/>
          <w:sz w:val="32"/>
          <w:lang w:bidi="ar"/>
        </w:rPr>
        <w:t>5</w:t>
      </w: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年以上，具有一定知名度和美誉度。</w:t>
      </w:r>
    </w:p>
    <w:p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仿宋_GBK" w:cs="宋体"/>
          <w:color w:val="auto"/>
          <w:kern w:val="0"/>
          <w:sz w:val="32"/>
          <w:szCs w:val="20"/>
        </w:rPr>
      </w:pP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（</w:t>
      </w:r>
      <w:r>
        <w:rPr>
          <w:rFonts w:hint="eastAsia" w:ascii="宋体" w:hAnsi="宋体" w:eastAsia="方正仿宋_GBK" w:cs="方正仿宋_GBK"/>
          <w:snapToGrid w:val="0"/>
          <w:color w:val="auto"/>
          <w:kern w:val="0"/>
          <w:sz w:val="32"/>
          <w:szCs w:val="20"/>
          <w:lang w:bidi="ar"/>
        </w:rPr>
        <w:t>三</w:t>
      </w: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）重视技术创新。上一年度研发费用投入占销售收入比例达</w:t>
      </w:r>
      <w:r>
        <w:rPr>
          <w:rFonts w:hint="eastAsia" w:ascii="宋体" w:hAnsi="宋体" w:eastAsia="方正仿宋_GBK" w:cs="宋体"/>
          <w:color w:val="auto"/>
          <w:sz w:val="32"/>
          <w:lang w:bidi="ar"/>
        </w:rPr>
        <w:t>3%</w:t>
      </w: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。拥有一定数量的专利，至少备案一件专利产品。</w:t>
      </w:r>
    </w:p>
    <w:p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仿宋_GBK" w:cs="宋体"/>
          <w:color w:val="auto"/>
          <w:kern w:val="0"/>
          <w:sz w:val="32"/>
          <w:szCs w:val="20"/>
        </w:rPr>
      </w:pPr>
      <w:r>
        <w:rPr>
          <w:rFonts w:hint="eastAsia" w:ascii="宋体" w:hAnsi="宋体" w:eastAsia="方正仿宋_GBK" w:cs="方正仿宋_GBK"/>
          <w:color w:val="auto"/>
          <w:kern w:val="0"/>
          <w:sz w:val="32"/>
          <w:szCs w:val="20"/>
          <w:lang w:bidi="ar"/>
        </w:rPr>
        <w:t>（</w:t>
      </w:r>
      <w:r>
        <w:rPr>
          <w:rFonts w:hint="eastAsia" w:ascii="宋体" w:hAnsi="宋体" w:eastAsia="方正仿宋_GBK" w:cs="方正仿宋_GBK"/>
          <w:snapToGrid w:val="0"/>
          <w:color w:val="auto"/>
          <w:kern w:val="0"/>
          <w:sz w:val="32"/>
          <w:szCs w:val="20"/>
          <w:lang w:bidi="ar"/>
        </w:rPr>
        <w:t>四</w:t>
      </w:r>
      <w:r>
        <w:rPr>
          <w:rFonts w:hint="eastAsia" w:ascii="宋体" w:hAnsi="宋体" w:eastAsia="方正仿宋_GBK" w:cs="方正仿宋_GBK"/>
          <w:color w:val="auto"/>
          <w:kern w:val="0"/>
          <w:sz w:val="32"/>
          <w:szCs w:val="20"/>
          <w:lang w:bidi="ar"/>
        </w:rPr>
        <w:t>）企业经营状况良好</w:t>
      </w:r>
      <w:r>
        <w:rPr>
          <w:rFonts w:hint="eastAsia" w:ascii="宋体" w:hAnsi="宋体" w:eastAsia="方正仿宋_GBK" w:cs="方正仿宋_GBK"/>
          <w:color w:val="auto"/>
          <w:kern w:val="0"/>
          <w:sz w:val="32"/>
          <w:szCs w:val="32"/>
          <w:lang w:bidi="ar"/>
        </w:rPr>
        <w:t>，近3年未发生重大产品质量、安全健康、环境保护等责任事故，</w:t>
      </w: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无严重失信行为，无非正常专利申请行为（以国家知识产权局通报为准）。</w:t>
      </w:r>
    </w:p>
    <w:p>
      <w:pPr>
        <w:overflowPunct w:val="0"/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 w:cs="宋体"/>
          <w:color w:val="auto"/>
          <w:kern w:val="0"/>
          <w:sz w:val="32"/>
          <w:szCs w:val="20"/>
        </w:rPr>
      </w:pPr>
      <w:r>
        <w:rPr>
          <w:rFonts w:hint="eastAsia" w:ascii="宋体" w:hAnsi="宋体" w:eastAsia="方正黑体_GBK" w:cs="方正黑体_GBK"/>
          <w:color w:val="auto"/>
          <w:sz w:val="32"/>
          <w:lang w:bidi="ar"/>
        </w:rPr>
        <w:t>四、项目任务和绩效目标</w:t>
      </w:r>
    </w:p>
    <w:p>
      <w:p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楷体_GBK" w:cs="宋体"/>
          <w:color w:val="auto"/>
          <w:kern w:val="0"/>
          <w:sz w:val="32"/>
          <w:szCs w:val="20"/>
        </w:rPr>
      </w:pPr>
      <w:r>
        <w:rPr>
          <w:rFonts w:hint="eastAsia" w:ascii="宋体" w:hAnsi="宋体" w:eastAsia="方正楷体_GBK" w:cs="方正楷体_GBK"/>
          <w:color w:val="auto"/>
          <w:sz w:val="32"/>
          <w:lang w:bidi="ar"/>
        </w:rPr>
        <w:t>（一）项目任务</w:t>
      </w:r>
    </w:p>
    <w:p>
      <w:p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仿宋_GBK" w:cs="方正仿宋_GBK"/>
          <w:color w:val="auto"/>
          <w:sz w:val="32"/>
          <w:lang w:bidi="ar"/>
        </w:rPr>
      </w:pP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1.制定战略规划，完善管理机制。结合企业经营发展战略、资源禀赋、文化传承等因素，重新梳理确立企业商标品牌定位，制定《企业商标品牌发展战略规划》。设立企业首席品牌官，由主要负责人担任，牵头策划并统筹推进商标品牌建设，建立知识产权、市场营销、法务等多部门协作机制，定期召开商标品牌专题例会。完善商标品牌管理制度，开展商标品牌管理标准化建设，规范商标注册和使用行为，加强商标品牌资产管理，规范资产评估、流转和授权行为。</w:t>
      </w:r>
    </w:p>
    <w:p>
      <w:p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仿宋_GBK" w:cs="宋体"/>
          <w:color w:val="auto"/>
          <w:kern w:val="0"/>
          <w:sz w:val="32"/>
          <w:szCs w:val="20"/>
          <w:shd w:val="clear" w:color="auto" w:fill="D9D9D9"/>
        </w:rPr>
      </w:pP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2. 建立识别系统，优化商标布局。全面梳理企业商标品牌资源，开展市场调研，形成《企业商标布局和市场分析报告》。根据市场调研和品牌定位，开展“企业形象识别系统”设计，构建能够准确反映企业价值观和文化理念、具有鲜明视觉特征和形象个性的企业形象识别系统。在此基础上，优化商标布局，完善品牌架构，在产品主要销售国家和地区实现注册商标全覆盖，建立商标品牌矩阵。</w:t>
      </w:r>
    </w:p>
    <w:p>
      <w:p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仿宋_GBK" w:cs="宋体"/>
          <w:color w:val="auto"/>
          <w:kern w:val="0"/>
          <w:sz w:val="32"/>
          <w:szCs w:val="20"/>
        </w:rPr>
      </w:pPr>
      <w:r>
        <w:rPr>
          <w:rFonts w:hint="eastAsia" w:ascii="宋体" w:hAnsi="宋体" w:eastAsia="方正仿宋_GBK" w:cs="宋体"/>
          <w:color w:val="auto"/>
          <w:sz w:val="32"/>
          <w:lang w:bidi="ar"/>
        </w:rPr>
        <w:t>3. 强化</w:t>
      </w: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品牌运营，建设品牌文化。制定实施《企业商标品牌运营年度计划》，利用各类媒体媒介开展品牌宣传和广告投放，讲述品牌故事，树立品牌形象，不断提升商标品牌知名度、美誉度和影响力。加强商标品牌文化建设，丰富企业核心价值理念和文化内涵，塑造鲜明、独特、积极的品牌文化，提高品牌号召力、影响力和竞争力。坚持诚信合规经营，严守商业道德操守，积极开展公益服务，承担社会责任，加强公共关系建设，塑造良好企业形象。</w:t>
      </w:r>
    </w:p>
    <w:p>
      <w:p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仿宋_GBK" w:cs="方正仿宋_GBK"/>
          <w:color w:val="auto"/>
          <w:sz w:val="32"/>
          <w:lang w:bidi="ar"/>
        </w:rPr>
      </w:pPr>
      <w:r>
        <w:rPr>
          <w:rFonts w:hint="eastAsia" w:ascii="宋体" w:hAnsi="宋体" w:eastAsia="方正仿宋_GBK" w:cs="宋体"/>
          <w:color w:val="auto"/>
          <w:sz w:val="32"/>
          <w:szCs w:val="32"/>
          <w:lang w:bidi="ar"/>
        </w:rPr>
        <w:t>4.</w:t>
      </w:r>
      <w:r>
        <w:rPr>
          <w:rFonts w:hint="eastAsia" w:ascii="宋体" w:hAnsi="宋体" w:eastAsia="方正仿宋_GBK" w:cs="方正仿宋_GBK"/>
          <w:color w:val="auto"/>
          <w:sz w:val="32"/>
          <w:szCs w:val="32"/>
          <w:lang w:bidi="ar"/>
        </w:rPr>
        <w:t>坚持</w:t>
      </w: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创新发展，提升产品质量。以市场为导向，以呼应和引领消费者需求为追求，持续推进生产过程创新、工艺创新、产品创新，加强服务创新和商业模式创新，有效运用知识产权制度保护创新成果，加强主营产品专利布局，开展专利密集型产品备案认定。积极参与行业各类标准制修订，增强行业话语权。建立健全涵盖全员、全过程、全方位、全生命周期的质量管理体系，规范生产流程，细化管理标准，确保产品和服务质量。</w:t>
      </w:r>
    </w:p>
    <w:p>
      <w:p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仿宋_GBK" w:cs="宋体"/>
          <w:color w:val="auto"/>
          <w:kern w:val="0"/>
          <w:sz w:val="32"/>
          <w:szCs w:val="20"/>
          <w:shd w:val="clear" w:color="auto" w:fill="D9D9D9"/>
        </w:rPr>
      </w:pP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5</w:t>
      </w:r>
      <w:r>
        <w:rPr>
          <w:rFonts w:hint="eastAsia" w:ascii="宋体" w:hAnsi="宋体" w:eastAsia="方正仿宋_GBK" w:cs="宋体"/>
          <w:color w:val="auto"/>
          <w:sz w:val="32"/>
          <w:lang w:bidi="ar"/>
        </w:rPr>
        <w:t xml:space="preserve">. </w:t>
      </w: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开展市场监测，加强商标维权。建立企业商标品牌动态监测机制，定期编制《商标品牌监测报告》。新产品上市前开展知识产权风险评估，形成风险评估报告。依法运用异议、无效宣告请求等制度，阻止商标抢注，积极应对商标侵权假冒，依法申请驰名商标认定和保护。向海关总署申请知识产权海关保护备案。建立商标品牌危机预警和紧急事件应对机制，制定商标品牌保护预案，及时处置商标品牌危机和紧急事件，维护品牌声誉。</w:t>
      </w:r>
    </w:p>
    <w:p>
      <w:p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楷体_GBK" w:cs="宋体"/>
          <w:color w:val="auto"/>
          <w:kern w:val="0"/>
          <w:sz w:val="32"/>
          <w:szCs w:val="20"/>
        </w:rPr>
      </w:pPr>
      <w:r>
        <w:rPr>
          <w:rFonts w:hint="eastAsia" w:ascii="宋体" w:hAnsi="宋体" w:eastAsia="方正楷体_GBK" w:cs="方正楷体_GBK"/>
          <w:color w:val="auto"/>
          <w:sz w:val="32"/>
          <w:lang w:bidi="ar"/>
        </w:rPr>
        <w:t>（二）绩效目标</w:t>
      </w:r>
    </w:p>
    <w:p>
      <w:pPr>
        <w:numPr>
          <w:ilvl w:val="0"/>
          <w:numId w:val="1"/>
        </w:num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仿宋_GBK" w:cs="宋体"/>
          <w:color w:val="auto"/>
          <w:sz w:val="32"/>
        </w:rPr>
      </w:pP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实施期内，企业自主品牌产品销售额实现增长，产品销售范围扩展，市场占有率进一步提升。</w:t>
      </w:r>
    </w:p>
    <w:p>
      <w:pPr>
        <w:numPr>
          <w:ilvl w:val="0"/>
          <w:numId w:val="1"/>
        </w:num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仿宋_GBK" w:cs="宋体"/>
          <w:color w:val="auto"/>
          <w:sz w:val="32"/>
        </w:rPr>
      </w:pP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企业主要商标品牌价值明显提升，被认定为“江苏精品” “江苏省重点培育和发展的国际知名品牌”，或获得市级以上质量奖、质量奖提名奖，或进入“世界品牌</w:t>
      </w:r>
      <w:r>
        <w:rPr>
          <w:rFonts w:hint="eastAsia" w:ascii="宋体" w:hAnsi="宋体" w:eastAsia="方正仿宋_GBK" w:cs="宋体"/>
          <w:color w:val="auto"/>
          <w:sz w:val="32"/>
          <w:lang w:bidi="ar"/>
        </w:rPr>
        <w:t>500</w:t>
      </w: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强”等榜单，或获得驰名商标保护。</w:t>
      </w:r>
    </w:p>
    <w:p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黑体_GBK" w:cs="宋体"/>
          <w:color w:val="auto"/>
          <w:kern w:val="0"/>
          <w:sz w:val="32"/>
          <w:szCs w:val="20"/>
        </w:rPr>
      </w:pPr>
      <w:r>
        <w:rPr>
          <w:rFonts w:hint="eastAsia" w:ascii="宋体" w:hAnsi="宋体" w:eastAsia="方正黑体_GBK" w:cs="方正黑体_GBK"/>
          <w:color w:val="auto"/>
          <w:sz w:val="32"/>
          <w:lang w:bidi="ar"/>
        </w:rPr>
        <w:t>五、组织方式</w:t>
      </w:r>
    </w:p>
    <w:p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仿宋_GBK" w:cs="宋体"/>
          <w:color w:val="auto"/>
          <w:kern w:val="0"/>
          <w:sz w:val="32"/>
          <w:szCs w:val="20"/>
        </w:rPr>
      </w:pP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（一）</w:t>
      </w:r>
      <w:r>
        <w:rPr>
          <w:rFonts w:hint="eastAsia" w:ascii="宋体" w:hAnsi="宋体" w:eastAsia="方正仿宋_GBK" w:cs="方正仿宋_GBK"/>
          <w:snapToGrid w:val="0"/>
          <w:color w:val="auto"/>
          <w:kern w:val="0"/>
          <w:sz w:val="32"/>
          <w:szCs w:val="20"/>
          <w:lang w:bidi="ar"/>
        </w:rPr>
        <w:t>申报单位</w:t>
      </w: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根据要求准备申报材料，签订信用承诺书，按属地原则逐级上报。县（市、区）知识产权局具体负责辖区项目的组织受理和材料审核工作，出具推荐意见，报送至设区市知识产权局；设区市知识产权局进行初审，严格把关，择优推荐，统一报送省知识产权局。</w:t>
      </w:r>
    </w:p>
    <w:p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仿宋_GBK" w:cs="宋体"/>
          <w:color w:val="auto"/>
          <w:kern w:val="0"/>
          <w:sz w:val="32"/>
          <w:szCs w:val="20"/>
        </w:rPr>
      </w:pP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（二）省知识产权局组织评审，研究确定立项，会同省财政厅下达项目经费。</w:t>
      </w:r>
    </w:p>
    <w:p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仿宋_GBK" w:cs="宋体"/>
          <w:color w:val="auto"/>
          <w:kern w:val="0"/>
          <w:sz w:val="32"/>
          <w:szCs w:val="20"/>
        </w:rPr>
      </w:pP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（三）项目实施期限为</w:t>
      </w:r>
      <w:r>
        <w:rPr>
          <w:rFonts w:hint="eastAsia" w:ascii="宋体" w:hAnsi="宋体" w:eastAsia="方正仿宋_GBK" w:cs="宋体"/>
          <w:color w:val="auto"/>
          <w:sz w:val="32"/>
          <w:lang w:bidi="ar"/>
        </w:rPr>
        <w:t>2</w:t>
      </w: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年，省知识产权局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按有关规定组织中期检查和验收。</w:t>
      </w:r>
    </w:p>
    <w:p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黑体_GBK" w:cs="宋体"/>
          <w:color w:val="auto"/>
          <w:kern w:val="0"/>
          <w:sz w:val="32"/>
          <w:szCs w:val="20"/>
        </w:rPr>
      </w:pPr>
      <w:r>
        <w:rPr>
          <w:rFonts w:hint="eastAsia" w:ascii="宋体" w:hAnsi="宋体" w:eastAsia="方正黑体_GBK" w:cs="方正黑体_GBK"/>
          <w:color w:val="auto"/>
          <w:sz w:val="32"/>
          <w:lang w:bidi="ar"/>
        </w:rPr>
        <w:t>六、申报要求</w:t>
      </w:r>
    </w:p>
    <w:p>
      <w:p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仿宋_GBK" w:cs="宋体"/>
          <w:color w:val="auto"/>
          <w:kern w:val="0"/>
          <w:sz w:val="32"/>
          <w:szCs w:val="20"/>
        </w:rPr>
      </w:pP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（一）正在承担其他省级知识产权计划项目（含尾款未拨付）的企业，不得申报本项目。</w:t>
      </w:r>
    </w:p>
    <w:p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hint="eastAsia" w:ascii="宋体" w:hAnsi="宋体" w:eastAsia="方正仿宋_GBK" w:cs="方正仿宋_GBK"/>
          <w:color w:val="auto"/>
          <w:sz w:val="32"/>
          <w:lang w:bidi="ar"/>
        </w:rPr>
      </w:pP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（二）各</w:t>
      </w:r>
      <w:r>
        <w:rPr>
          <w:rFonts w:hint="eastAsia" w:ascii="宋体" w:hAnsi="宋体" w:eastAsia="方正仿宋_GBK" w:cs="方正仿宋_GBK"/>
          <w:color w:val="auto"/>
          <w:sz w:val="32"/>
          <w:szCs w:val="32"/>
          <w:lang w:bidi="ar"/>
        </w:rPr>
        <w:t>设区市推荐项目数不超过</w:t>
      </w:r>
      <w:r>
        <w:rPr>
          <w:rFonts w:hint="eastAsia" w:ascii="宋体" w:hAnsi="宋体" w:eastAsia="方正仿宋_GBK" w:cs="宋体"/>
          <w:snapToGrid w:val="0"/>
          <w:color w:val="auto"/>
          <w:kern w:val="0"/>
          <w:sz w:val="32"/>
          <w:szCs w:val="32"/>
          <w:lang w:bidi="ar"/>
        </w:rPr>
        <w:t>3</w:t>
      </w:r>
      <w:r>
        <w:rPr>
          <w:rFonts w:hint="eastAsia" w:ascii="宋体" w:hAnsi="宋体" w:eastAsia="方正仿宋_GBK" w:cs="方正仿宋_GBK"/>
          <w:color w:val="auto"/>
          <w:sz w:val="32"/>
          <w:szCs w:val="32"/>
          <w:lang w:bidi="ar"/>
        </w:rPr>
        <w:t>项。</w:t>
      </w:r>
    </w:p>
    <w:p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仿宋_GBK" w:cs="宋体"/>
          <w:color w:val="auto"/>
          <w:kern w:val="0"/>
          <w:sz w:val="32"/>
          <w:szCs w:val="20"/>
        </w:rPr>
      </w:pPr>
      <w:r>
        <w:rPr>
          <w:rFonts w:hint="eastAsia" w:ascii="宋体" w:hAnsi="宋体" w:eastAsia="方正仿宋_GBK" w:cs="方正仿宋_GBK"/>
          <w:color w:val="auto"/>
          <w:sz w:val="32"/>
          <w:lang w:eastAsia="zh-CN" w:bidi="ar"/>
        </w:rPr>
        <w:t>（三）</w:t>
      </w: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申报材料应真实、准确、规范，如发现弄虚作假、侵犯他人知识产权等行为的，一经查实，将取消项目立项资格，并记入信用档案。各设区市、县（市、区）知识产权局要切实履行职责，对申报材料进行审查核对，确保内容真实可靠。</w:t>
      </w:r>
    </w:p>
    <w:p>
      <w:pPr>
        <w:adjustRightInd w:val="0"/>
        <w:snapToGrid w:val="0"/>
        <w:spacing w:line="570" w:lineRule="exact"/>
        <w:ind w:firstLine="640" w:firstLineChars="200"/>
        <w:rPr>
          <w:rFonts w:hint="eastAsia" w:ascii="宋体" w:hAnsi="宋体" w:eastAsia="方正仿宋_GBK"/>
          <w:color w:val="auto"/>
          <w:sz w:val="32"/>
          <w:lang w:eastAsia="zh-CN"/>
        </w:rPr>
      </w:pP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（四）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  <w:lang w:eastAsia="zh-CN"/>
        </w:rPr>
        <w:t>全面推行无纸化申报，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申报单位</w:t>
      </w:r>
      <w:r>
        <w:rPr>
          <w:rFonts w:hint="eastAsia" w:ascii="宋体" w:hAnsi="宋体" w:eastAsia="方正仿宋_GBK"/>
          <w:color w:val="auto"/>
          <w:sz w:val="32"/>
        </w:rPr>
        <w:t>登录“江苏省知识产权综合服务平台”（https://www.jsipp.cn），通过“一站式管理——申报与管理”</w:t>
      </w:r>
      <w:r>
        <w:rPr>
          <w:rFonts w:hint="eastAsia" w:ascii="宋体" w:hAnsi="宋体" w:eastAsia="方正仿宋_GBK"/>
          <w:color w:val="auto"/>
          <w:sz w:val="32"/>
          <w:lang w:eastAsia="zh-CN"/>
        </w:rPr>
        <w:t>提交项目申报材料，信用承诺书签字盖章扫描后，以附件形式上传，其他附件材料应传尽传。</w:t>
      </w:r>
    </w:p>
    <w:p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hint="eastAsia" w:ascii="宋体" w:hAnsi="宋体" w:eastAsia="方正仿宋_GBK" w:cs="方正仿宋_GBK"/>
          <w:color w:val="auto"/>
          <w:sz w:val="32"/>
          <w:lang w:bidi="ar"/>
        </w:rPr>
      </w:pP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（五）项目申报截止日期为</w:t>
      </w:r>
      <w:r>
        <w:rPr>
          <w:rFonts w:hint="eastAsia" w:ascii="宋体" w:hAnsi="宋体" w:eastAsia="方正仿宋_GBK" w:cs="宋体"/>
          <w:color w:val="auto"/>
          <w:sz w:val="32"/>
          <w:szCs w:val="32"/>
          <w:lang w:bidi="ar"/>
        </w:rPr>
        <w:t>2025</w:t>
      </w:r>
      <w:r>
        <w:rPr>
          <w:rFonts w:hint="eastAsia" w:ascii="宋体" w:hAnsi="宋体" w:eastAsia="方正仿宋_GBK" w:cs="方正仿宋_GBK"/>
          <w:color w:val="auto"/>
          <w:sz w:val="32"/>
          <w:szCs w:val="32"/>
          <w:lang w:bidi="ar"/>
        </w:rPr>
        <w:t>年2月28日</w:t>
      </w: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。</w:t>
      </w:r>
    </w:p>
    <w:p>
      <w:pPr>
        <w:pStyle w:val="2"/>
      </w:pPr>
    </w:p>
    <w:p>
      <w:p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仿宋_GBK" w:cs="宋体"/>
          <w:color w:val="auto"/>
          <w:kern w:val="0"/>
          <w:sz w:val="32"/>
          <w:szCs w:val="20"/>
        </w:rPr>
      </w:pP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联系人：</w:t>
      </w:r>
      <w:r>
        <w:rPr>
          <w:rFonts w:hint="eastAsia" w:ascii="宋体" w:hAnsi="宋体" w:eastAsia="方正仿宋_GBK" w:cs="方正仿宋_GBK"/>
          <w:color w:val="auto"/>
          <w:sz w:val="32"/>
          <w:szCs w:val="32"/>
          <w:lang w:bidi="ar"/>
        </w:rPr>
        <w:t>省知识产权局产业促进处</w:t>
      </w:r>
      <w:r>
        <w:rPr>
          <w:rFonts w:hint="eastAsia" w:ascii="宋体" w:hAnsi="宋体" w:eastAsia="方正仿宋_GBK" w:cs="宋体"/>
          <w:color w:val="auto"/>
          <w:sz w:val="32"/>
          <w:szCs w:val="32"/>
          <w:lang w:bidi="ar"/>
        </w:rPr>
        <w:t xml:space="preserve">  </w:t>
      </w:r>
      <w:r>
        <w:rPr>
          <w:rFonts w:hint="eastAsia" w:ascii="宋体" w:hAnsi="宋体" w:eastAsia="方正仿宋_GBK" w:cs="方正仿宋_GBK"/>
          <w:color w:val="auto"/>
          <w:sz w:val="32"/>
          <w:szCs w:val="32"/>
          <w:lang w:bidi="ar"/>
        </w:rPr>
        <w:t>徐长春</w:t>
      </w:r>
    </w:p>
    <w:p>
      <w:p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Times New Roman" w:hAnsi="Times New Roman" w:eastAsia="方正仿宋_GBK"/>
          <w:color w:val="auto"/>
          <w:sz w:val="32"/>
        </w:rPr>
      </w:pP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电</w:t>
      </w:r>
      <w:r>
        <w:rPr>
          <w:rFonts w:hint="eastAsia" w:ascii="宋体" w:hAnsi="宋体" w:eastAsia="方正仿宋_GBK" w:cs="宋体"/>
          <w:color w:val="auto"/>
          <w:sz w:val="32"/>
          <w:lang w:bidi="ar"/>
        </w:rPr>
        <w:t xml:space="preserve">  </w:t>
      </w: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话：</w:t>
      </w:r>
      <w:r>
        <w:rPr>
          <w:rFonts w:hint="eastAsia" w:ascii="宋体" w:hAnsi="宋体" w:eastAsia="方正仿宋_GBK" w:cs="宋体"/>
          <w:color w:val="auto"/>
          <w:sz w:val="32"/>
          <w:lang w:bidi="ar"/>
        </w:rPr>
        <w:t>025-83236375</w:t>
      </w:r>
    </w:p>
    <w:p>
      <w:pPr>
        <w:overflowPunct w:val="0"/>
        <w:autoSpaceDE w:val="0"/>
        <w:autoSpaceDN w:val="0"/>
        <w:snapToGrid w:val="0"/>
        <w:spacing w:line="600" w:lineRule="exact"/>
        <w:ind w:firstLine="624"/>
        <w:jc w:val="left"/>
        <w:rPr>
          <w:rFonts w:ascii="Times New Roman" w:hAnsi="Times New Roman" w:eastAsia="方正仿宋_GBK"/>
          <w:color w:val="auto"/>
          <w:sz w:val="32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widowControl/>
        <w:jc w:val="left"/>
        <w:rPr>
          <w:color w:val="auto"/>
        </w:rPr>
      </w:pPr>
      <w:r>
        <w:rPr>
          <w:color w:val="auto"/>
        </w:rPr>
        <w:br w:type="page"/>
      </w:r>
    </w:p>
    <w:p>
      <w:pPr>
        <w:snapToGrid w:val="0"/>
        <w:spacing w:line="570" w:lineRule="exact"/>
        <w:jc w:val="left"/>
        <w:textAlignment w:val="baseline"/>
        <w:rPr>
          <w:rFonts w:ascii="黑体" w:hAnsi="黑体" w:eastAsia="黑体" w:cs="黑体"/>
          <w:color w:val="auto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eastAsia="zh-CN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</w:rPr>
        <w:t>-2</w:t>
      </w:r>
    </w:p>
    <w:p>
      <w:pPr>
        <w:adjustRightInd w:val="0"/>
        <w:snapToGrid w:val="0"/>
        <w:spacing w:line="570" w:lineRule="exact"/>
        <w:jc w:val="center"/>
        <w:textAlignment w:val="baseline"/>
        <w:rPr>
          <w:rFonts w:ascii="Times New Roman" w:hAnsi="Times New Roman" w:eastAsia="方正小标宋_GBK"/>
          <w:color w:val="auto"/>
          <w:sz w:val="44"/>
          <w:szCs w:val="44"/>
        </w:rPr>
      </w:pPr>
    </w:p>
    <w:p>
      <w:pPr>
        <w:adjustRightInd w:val="0"/>
        <w:snapToGrid w:val="0"/>
        <w:spacing w:line="570" w:lineRule="exact"/>
        <w:jc w:val="center"/>
        <w:textAlignment w:val="baseline"/>
        <w:rPr>
          <w:rFonts w:ascii="Times New Roman" w:hAnsi="Times New Roman" w:eastAsia="方正楷体_GBK"/>
          <w:color w:val="auto"/>
          <w:sz w:val="32"/>
          <w:szCs w:val="32"/>
        </w:rPr>
      </w:pPr>
      <w:r>
        <w:rPr>
          <w:rFonts w:ascii="Times New Roman" w:hAnsi="Times New Roman" w:eastAsia="方正小标宋_GBK"/>
          <w:color w:val="auto"/>
          <w:sz w:val="44"/>
          <w:szCs w:val="44"/>
        </w:rPr>
        <w:t>2025年度省商标品牌培育和保护（地理标志）项目申报指南</w:t>
      </w:r>
    </w:p>
    <w:p>
      <w:pPr>
        <w:adjustRightInd w:val="0"/>
        <w:snapToGrid w:val="0"/>
        <w:spacing w:line="570" w:lineRule="exact"/>
        <w:textAlignment w:val="baseline"/>
        <w:rPr>
          <w:rFonts w:ascii="Times New Roman" w:hAnsi="Times New Roman"/>
          <w:color w:val="auto"/>
          <w:sz w:val="20"/>
        </w:rPr>
      </w:pPr>
    </w:p>
    <w:p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ascii="Times New Roman" w:hAnsi="Times New Roman" w:eastAsia="方正黑体_GBK"/>
          <w:color w:val="auto"/>
          <w:sz w:val="32"/>
          <w:szCs w:val="32"/>
        </w:rPr>
      </w:pPr>
      <w:r>
        <w:rPr>
          <w:rFonts w:ascii="Times New Roman" w:hAnsi="Times New Roman" w:eastAsia="方正黑体_GBK"/>
          <w:color w:val="auto"/>
          <w:sz w:val="32"/>
          <w:szCs w:val="32"/>
        </w:rPr>
        <w:t>一、支持重点</w:t>
      </w:r>
    </w:p>
    <w:p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hint="eastAsia" w:ascii="Times New Roman" w:hAnsi="Times New Roman" w:eastAsia="方正仿宋_GBK"/>
          <w:color w:val="auto"/>
          <w:sz w:val="32"/>
          <w:szCs w:val="32"/>
        </w:rPr>
        <w:t>列入我省地理标志重点培育库的地理标志。</w:t>
      </w:r>
      <w:r>
        <w:rPr>
          <w:rFonts w:ascii="Times New Roman" w:hAnsi="Times New Roman" w:eastAsia="方正仿宋_GBK"/>
          <w:color w:val="auto"/>
          <w:sz w:val="32"/>
          <w:szCs w:val="32"/>
        </w:rPr>
        <w:t>优先支持纳入中欧互认互保名录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、江苏农业品牌精品培育计划</w:t>
      </w:r>
      <w:r>
        <w:rPr>
          <w:rFonts w:ascii="Times New Roman" w:hAnsi="Times New Roman" w:eastAsia="方正仿宋_GBK"/>
          <w:color w:val="auto"/>
          <w:sz w:val="32"/>
          <w:szCs w:val="32"/>
        </w:rPr>
        <w:t>的地理标志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，以及</w:t>
      </w:r>
      <w:r>
        <w:rPr>
          <w:rFonts w:ascii="Times New Roman" w:hAnsi="Times New Roman" w:eastAsia="方正仿宋_GBK"/>
          <w:color w:val="auto"/>
          <w:sz w:val="32"/>
          <w:szCs w:val="32"/>
        </w:rPr>
        <w:t>国家地理标志产品保护示范区建设项目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</w:t>
      </w:r>
      <w:r>
        <w:rPr>
          <w:rFonts w:ascii="Times New Roman" w:hAnsi="Times New Roman" w:eastAsia="方正仿宋_GBK"/>
          <w:color w:val="auto"/>
          <w:sz w:val="32"/>
          <w:szCs w:val="32"/>
        </w:rPr>
        <w:t>国家地理标志运用促进重点联系指导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项目、国家地理标志保护工程项目</w:t>
      </w:r>
      <w:r>
        <w:rPr>
          <w:rFonts w:ascii="Times New Roman" w:hAnsi="Times New Roman" w:eastAsia="方正仿宋_GBK"/>
          <w:color w:val="auto"/>
          <w:sz w:val="32"/>
          <w:szCs w:val="32"/>
        </w:rPr>
        <w:t>。</w:t>
      </w:r>
    </w:p>
    <w:p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ascii="Times New Roman" w:hAnsi="Times New Roman" w:eastAsia="方正黑体_GBK"/>
          <w:color w:val="auto"/>
          <w:sz w:val="32"/>
          <w:szCs w:val="32"/>
        </w:rPr>
      </w:pPr>
      <w:r>
        <w:rPr>
          <w:rFonts w:ascii="Times New Roman" w:hAnsi="Times New Roman" w:eastAsia="方正黑体_GBK"/>
          <w:color w:val="auto"/>
          <w:sz w:val="32"/>
          <w:szCs w:val="32"/>
        </w:rPr>
        <w:t>二、申报主体</w:t>
      </w:r>
    </w:p>
    <w:p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>设区市、县（市、区）人民政府。</w:t>
      </w:r>
    </w:p>
    <w:p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ascii="Times New Roman" w:hAnsi="Times New Roman" w:eastAsia="方正黑体_GBK"/>
          <w:color w:val="auto"/>
          <w:sz w:val="32"/>
          <w:szCs w:val="32"/>
        </w:rPr>
      </w:pPr>
      <w:r>
        <w:rPr>
          <w:rFonts w:ascii="Times New Roman" w:hAnsi="Times New Roman" w:eastAsia="方正黑体_GBK"/>
          <w:color w:val="auto"/>
          <w:sz w:val="32"/>
          <w:szCs w:val="32"/>
        </w:rPr>
        <w:t>三、申报条件</w:t>
      </w:r>
    </w:p>
    <w:p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>（一）本项目需指定区域内一项地理标志作为重点培育和保护对象，该地理标志经批准获得地理标志产品保护或者作为集体商标、证明商标注册时间超过3年以上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，用标规范，具有较高的</w:t>
      </w:r>
      <w:r>
        <w:rPr>
          <w:rFonts w:ascii="Times New Roman" w:hAnsi="Times New Roman" w:eastAsia="方正仿宋_GBK"/>
          <w:color w:val="auto"/>
          <w:sz w:val="32"/>
          <w:szCs w:val="32"/>
        </w:rPr>
        <w:t>知名度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和美誉度。</w:t>
      </w:r>
    </w:p>
    <w:p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>（二）当地人民政府高度重视地理标志工作，能够为本项目实施提供必要的经费、人员、物资等保障。</w:t>
      </w:r>
    </w:p>
    <w:p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>（三）相关地理标志产业属于地方特色优势产业，在助力乡村振兴、传承传统文化等方面成效显著，具有良好的经济、社会和生态效益。手工艺品类上一年度产品销售额在1000万元以上，其他类别上一年度产品销售额在5000万元以上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。</w:t>
      </w:r>
      <w:r>
        <w:rPr>
          <w:rFonts w:ascii="Times New Roman" w:hAnsi="Times New Roman" w:eastAsia="方正仿宋_GBK"/>
          <w:color w:val="auto"/>
          <w:sz w:val="32"/>
          <w:szCs w:val="32"/>
        </w:rPr>
        <w:t>被列为国家地理标志运用促进重点联系指导项目、国家地理标志产品保护示范区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或国家地理标志保护工程</w:t>
      </w:r>
      <w:r>
        <w:rPr>
          <w:rFonts w:ascii="Times New Roman" w:hAnsi="Times New Roman" w:eastAsia="方正仿宋_GBK"/>
          <w:color w:val="auto"/>
          <w:sz w:val="32"/>
          <w:szCs w:val="32"/>
        </w:rPr>
        <w:t>的可不受销售额限制。</w:t>
      </w:r>
    </w:p>
    <w:p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>（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四</w:t>
      </w:r>
      <w:r>
        <w:rPr>
          <w:rFonts w:ascii="Times New Roman" w:hAnsi="Times New Roman" w:eastAsia="方正仿宋_GBK"/>
          <w:color w:val="auto"/>
          <w:sz w:val="32"/>
          <w:szCs w:val="32"/>
        </w:rPr>
        <w:t>）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相关</w:t>
      </w:r>
      <w:r>
        <w:rPr>
          <w:rFonts w:ascii="Times New Roman" w:hAnsi="Times New Roman" w:eastAsia="方正仿宋_GBK"/>
          <w:color w:val="auto"/>
          <w:sz w:val="32"/>
          <w:szCs w:val="32"/>
        </w:rPr>
        <w:t>地理标志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生产活动</w:t>
      </w:r>
      <w:r>
        <w:rPr>
          <w:rFonts w:ascii="Times New Roman" w:hAnsi="Times New Roman" w:eastAsia="方正仿宋_GBK"/>
          <w:color w:val="auto"/>
          <w:sz w:val="32"/>
          <w:szCs w:val="32"/>
        </w:rPr>
        <w:t>3年内未发生重大产品质量、安全健康、环境保护等责任事故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，无严重失信行为</w:t>
      </w:r>
      <w:r>
        <w:rPr>
          <w:rFonts w:ascii="Times New Roman" w:hAnsi="Times New Roman" w:eastAsia="方正仿宋_GBK"/>
          <w:color w:val="auto"/>
          <w:sz w:val="32"/>
          <w:szCs w:val="32"/>
        </w:rPr>
        <w:t>。</w:t>
      </w:r>
    </w:p>
    <w:p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ascii="Times New Roman" w:hAnsi="Times New Roman" w:eastAsia="方正黑体_GBK"/>
          <w:color w:val="auto"/>
          <w:sz w:val="32"/>
          <w:szCs w:val="32"/>
        </w:rPr>
      </w:pPr>
      <w:r>
        <w:rPr>
          <w:rFonts w:ascii="Times New Roman" w:hAnsi="Times New Roman" w:eastAsia="方正黑体_GBK"/>
          <w:color w:val="auto"/>
          <w:sz w:val="32"/>
          <w:szCs w:val="32"/>
        </w:rPr>
        <w:t>四、项目任务和绩效目标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Times New Roman" w:hAnsi="Times New Roman" w:eastAsia="方正楷体_GBK"/>
          <w:color w:val="auto"/>
          <w:sz w:val="32"/>
          <w:szCs w:val="32"/>
        </w:rPr>
      </w:pPr>
      <w:r>
        <w:rPr>
          <w:rFonts w:ascii="Times New Roman" w:hAnsi="Times New Roman" w:eastAsia="方正楷体_GBK"/>
          <w:color w:val="auto"/>
          <w:sz w:val="32"/>
          <w:szCs w:val="32"/>
        </w:rPr>
        <w:t>（一）</w:t>
      </w:r>
      <w:r>
        <w:rPr>
          <w:rFonts w:hint="eastAsia" w:ascii="Times New Roman" w:hAnsi="Times New Roman" w:eastAsia="方正楷体_GBK"/>
          <w:color w:val="auto"/>
          <w:sz w:val="32"/>
          <w:szCs w:val="32"/>
        </w:rPr>
        <w:t>项目</w:t>
      </w:r>
      <w:r>
        <w:rPr>
          <w:rFonts w:ascii="Times New Roman" w:hAnsi="Times New Roman" w:eastAsia="方正楷体_GBK"/>
          <w:color w:val="auto"/>
          <w:sz w:val="32"/>
          <w:szCs w:val="32"/>
        </w:rPr>
        <w:t>任务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 xml:space="preserve">1. 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加强统筹规划，完善工作体系。将相关</w:t>
      </w:r>
      <w:r>
        <w:rPr>
          <w:rFonts w:ascii="Times New Roman" w:hAnsi="Times New Roman" w:eastAsia="方正仿宋_GBK"/>
          <w:color w:val="auto"/>
          <w:sz w:val="32"/>
          <w:szCs w:val="32"/>
        </w:rPr>
        <w:t>地理标志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工作纳入地方经济社会发展总体规划</w:t>
      </w:r>
      <w:r>
        <w:rPr>
          <w:rFonts w:ascii="Times New Roman" w:hAnsi="Times New Roman" w:eastAsia="方正仿宋_GBK"/>
          <w:color w:val="auto"/>
          <w:sz w:val="32"/>
          <w:szCs w:val="32"/>
        </w:rPr>
        <w:t>，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制定出台地理标志产业发展规划，</w:t>
      </w:r>
      <w:r>
        <w:rPr>
          <w:rFonts w:ascii="Times New Roman" w:hAnsi="Times New Roman" w:eastAsia="方正仿宋_GBK"/>
          <w:color w:val="auto"/>
          <w:sz w:val="32"/>
          <w:szCs w:val="32"/>
        </w:rPr>
        <w:t>出台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针对性</w:t>
      </w:r>
      <w:r>
        <w:rPr>
          <w:rFonts w:ascii="Times New Roman" w:hAnsi="Times New Roman" w:eastAsia="方正仿宋_GBK"/>
          <w:color w:val="auto"/>
          <w:sz w:val="32"/>
          <w:szCs w:val="32"/>
        </w:rPr>
        <w:t>政策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措施，建立产业统计监测制度。当地政府牵头，统筹</w:t>
      </w:r>
      <w:r>
        <w:rPr>
          <w:rFonts w:ascii="Times New Roman" w:hAnsi="Times New Roman" w:eastAsia="方正仿宋_GBK"/>
          <w:color w:val="auto"/>
          <w:sz w:val="32"/>
          <w:szCs w:val="32"/>
        </w:rPr>
        <w:t>知识产权、市场监管、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农业农村、</w:t>
      </w:r>
      <w:r>
        <w:rPr>
          <w:rFonts w:ascii="Times New Roman" w:hAnsi="Times New Roman" w:eastAsia="方正仿宋_GBK"/>
          <w:color w:val="auto"/>
          <w:sz w:val="32"/>
          <w:szCs w:val="32"/>
        </w:rPr>
        <w:t>财政、商务、文化旅游等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部门力量，明确职责分工</w:t>
      </w:r>
      <w:r>
        <w:rPr>
          <w:rFonts w:ascii="Times New Roman" w:hAnsi="Times New Roman" w:eastAsia="方正仿宋_GBK"/>
          <w:color w:val="auto"/>
          <w:sz w:val="32"/>
          <w:szCs w:val="32"/>
        </w:rPr>
        <w:t>，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定期召开专题会议，</w:t>
      </w:r>
      <w:r>
        <w:rPr>
          <w:rFonts w:ascii="Times New Roman" w:hAnsi="Times New Roman" w:eastAsia="方正仿宋_GBK"/>
          <w:color w:val="auto"/>
          <w:sz w:val="32"/>
          <w:szCs w:val="32"/>
        </w:rPr>
        <w:t>实现政策协同、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资源共享、</w:t>
      </w:r>
      <w:r>
        <w:rPr>
          <w:rFonts w:ascii="Times New Roman" w:hAnsi="Times New Roman" w:eastAsia="方正仿宋_GBK"/>
          <w:color w:val="auto"/>
          <w:sz w:val="32"/>
          <w:szCs w:val="32"/>
        </w:rPr>
        <w:t>业务联动。建立健全地理标志基层工作体系，加强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人、财、物等工作</w:t>
      </w:r>
      <w:r>
        <w:rPr>
          <w:rFonts w:ascii="Times New Roman" w:hAnsi="Times New Roman" w:eastAsia="方正仿宋_GBK"/>
          <w:color w:val="auto"/>
          <w:sz w:val="32"/>
          <w:szCs w:val="32"/>
        </w:rPr>
        <w:t>保障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。推动地理标志行业组织建设</w:t>
      </w:r>
      <w:r>
        <w:rPr>
          <w:rFonts w:ascii="Times New Roman" w:hAnsi="Times New Roman" w:eastAsia="方正仿宋_GBK"/>
          <w:color w:val="auto"/>
          <w:sz w:val="32"/>
          <w:szCs w:val="32"/>
        </w:rPr>
        <w:t>，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建立地理标志产业发展联合体</w:t>
      </w:r>
      <w:r>
        <w:rPr>
          <w:rFonts w:ascii="Times New Roman" w:hAnsi="Times New Roman" w:eastAsia="方正仿宋_GBK"/>
          <w:color w:val="auto"/>
          <w:sz w:val="32"/>
          <w:szCs w:val="32"/>
        </w:rPr>
        <w:t>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>2. 加强规范管理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，保证特色品质</w:t>
      </w:r>
      <w:r>
        <w:rPr>
          <w:rFonts w:ascii="Times New Roman" w:hAnsi="Times New Roman" w:eastAsia="方正仿宋_GBK"/>
          <w:color w:val="auto"/>
          <w:sz w:val="32"/>
          <w:szCs w:val="32"/>
        </w:rPr>
        <w:t>。建立健全地理标志保护标准体系、检验检测体系和质量管理体系，制定完善地理标志产品种植养殖、生产加工、经营管理等系列标准，提高检验检测能力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，每年组织开展产品质量抽检不少于5批次。开展</w:t>
      </w:r>
      <w:r>
        <w:rPr>
          <w:rFonts w:ascii="Times New Roman" w:hAnsi="Times New Roman" w:eastAsia="方正仿宋_GBK"/>
          <w:color w:val="auto"/>
          <w:sz w:val="32"/>
          <w:szCs w:val="32"/>
        </w:rPr>
        <w:t>地理标志产品生产经营全过程管理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，提升产品质量，确保特色品质，打造良好市场声誉</w:t>
      </w:r>
      <w:r>
        <w:rPr>
          <w:rFonts w:ascii="Times New Roman" w:hAnsi="Times New Roman" w:eastAsia="方正仿宋_GBK"/>
          <w:color w:val="auto"/>
          <w:sz w:val="32"/>
          <w:szCs w:val="32"/>
        </w:rPr>
        <w:t>。规范地理标志产品专用标志的印制和使用，提升专用标志使用率。加强地理标志育种、栽培、加工、储存、运输等环节的技术创新，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有条件的地方建设“地理标志＋亚夫科技服务工作站”。</w:t>
      </w:r>
      <w:r>
        <w:rPr>
          <w:rFonts w:ascii="Times New Roman" w:hAnsi="Times New Roman" w:eastAsia="方正仿宋_GBK"/>
          <w:color w:val="auto"/>
          <w:sz w:val="32"/>
          <w:szCs w:val="32"/>
        </w:rPr>
        <w:t>探索运用区块链技术和信息化手段建立地理标志溯源系统，实现产品可追溯管理。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 xml:space="preserve">3. 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加强品牌建设，提升</w:t>
      </w:r>
      <w:r>
        <w:rPr>
          <w:rFonts w:ascii="Times New Roman" w:hAnsi="Times New Roman" w:eastAsia="方正仿宋_GBK"/>
          <w:color w:val="auto"/>
          <w:sz w:val="32"/>
          <w:szCs w:val="32"/>
        </w:rPr>
        <w:t>品牌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价值</w:t>
      </w:r>
      <w:r>
        <w:rPr>
          <w:rFonts w:ascii="Times New Roman" w:hAnsi="Times New Roman" w:eastAsia="方正仿宋_GBK"/>
          <w:color w:val="auto"/>
          <w:sz w:val="32"/>
          <w:szCs w:val="32"/>
        </w:rPr>
        <w:t>。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加大地理标志品牌宣传力度，积极参与和组织实施“苏地优品”品牌提升行动。深挖地理标志产品价值和历史人文故事，</w:t>
      </w:r>
      <w:r>
        <w:rPr>
          <w:rFonts w:ascii="Times New Roman" w:hAnsi="Times New Roman" w:eastAsia="方正仿宋_GBK"/>
          <w:color w:val="auto"/>
          <w:sz w:val="32"/>
          <w:szCs w:val="32"/>
        </w:rPr>
        <w:t>打通市场调研、产品开发、商标注册、品牌策划推广等链条，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塑造良好品牌形象。</w:t>
      </w:r>
      <w:r>
        <w:rPr>
          <w:rFonts w:ascii="Times New Roman" w:hAnsi="Times New Roman" w:eastAsia="方正仿宋_GBK"/>
          <w:color w:val="auto"/>
          <w:sz w:val="32"/>
          <w:szCs w:val="32"/>
        </w:rPr>
        <w:t>结合地理标志产品宣传，推动地方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优秀</w:t>
      </w:r>
      <w:r>
        <w:rPr>
          <w:rFonts w:ascii="Times New Roman" w:hAnsi="Times New Roman" w:eastAsia="方正仿宋_GBK"/>
          <w:color w:val="auto"/>
          <w:sz w:val="32"/>
          <w:szCs w:val="32"/>
        </w:rPr>
        <w:t>传统文化传播。加强地理标志品牌培育指导，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建设知识产权工作站（</w:t>
      </w:r>
      <w:r>
        <w:rPr>
          <w:rFonts w:ascii="Times New Roman" w:hAnsi="Times New Roman" w:eastAsia="方正仿宋_GBK"/>
          <w:color w:val="auto"/>
          <w:sz w:val="32"/>
          <w:szCs w:val="32"/>
        </w:rPr>
        <w:t>商标品牌指导站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）</w:t>
      </w:r>
      <w:r>
        <w:rPr>
          <w:rFonts w:ascii="Times New Roman" w:hAnsi="Times New Roman" w:eastAsia="方正仿宋_GBK"/>
          <w:color w:val="auto"/>
          <w:sz w:val="32"/>
          <w:szCs w:val="32"/>
        </w:rPr>
        <w:t>，为地理标志相关主体提供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商标</w:t>
      </w:r>
      <w:r>
        <w:rPr>
          <w:rFonts w:ascii="Times New Roman" w:hAnsi="Times New Roman" w:eastAsia="方正仿宋_GBK"/>
          <w:color w:val="auto"/>
          <w:sz w:val="32"/>
          <w:szCs w:val="32"/>
        </w:rPr>
        <w:t>注册、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品牌营</w:t>
      </w:r>
      <w:r>
        <w:rPr>
          <w:rFonts w:ascii="Times New Roman" w:hAnsi="Times New Roman" w:eastAsia="方正仿宋_GBK"/>
          <w:color w:val="auto"/>
          <w:sz w:val="32"/>
          <w:szCs w:val="32"/>
        </w:rPr>
        <w:t>销、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维权</w:t>
      </w:r>
      <w:r>
        <w:rPr>
          <w:rFonts w:ascii="Times New Roman" w:hAnsi="Times New Roman" w:eastAsia="方正仿宋_GBK"/>
          <w:color w:val="auto"/>
          <w:sz w:val="32"/>
          <w:szCs w:val="32"/>
        </w:rPr>
        <w:t>保护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等服务，助力品牌价值提升</w:t>
      </w:r>
      <w:r>
        <w:rPr>
          <w:rFonts w:ascii="Times New Roman" w:hAnsi="Times New Roman" w:eastAsia="方正仿宋_GBK"/>
          <w:color w:val="auto"/>
          <w:sz w:val="32"/>
          <w:szCs w:val="32"/>
        </w:rPr>
        <w:t>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>4. 加强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产品推介，扩大品牌影响</w:t>
      </w:r>
      <w:r>
        <w:rPr>
          <w:rFonts w:ascii="Times New Roman" w:hAnsi="Times New Roman" w:eastAsia="方正仿宋_GBK"/>
          <w:color w:val="auto"/>
          <w:sz w:val="32"/>
          <w:szCs w:val="32"/>
        </w:rPr>
        <w:t>。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搭建地理标志产品展示推介平台，</w:t>
      </w:r>
      <w:r>
        <w:rPr>
          <w:rFonts w:ascii="Times New Roman" w:hAnsi="Times New Roman" w:eastAsia="方正仿宋_GBK"/>
          <w:color w:val="auto"/>
          <w:sz w:val="32"/>
          <w:szCs w:val="32"/>
        </w:rPr>
        <w:t>拓展营销渠道，开展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产品推介、</w:t>
      </w:r>
      <w:r>
        <w:rPr>
          <w:rFonts w:ascii="Times New Roman" w:hAnsi="Times New Roman" w:eastAsia="方正仿宋_GBK"/>
          <w:color w:val="auto"/>
          <w:sz w:val="32"/>
          <w:szCs w:val="32"/>
        </w:rPr>
        <w:t>展示交易、产销对接等线上线下活动，在公共场所开设地理标志产品专区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、专柜</w:t>
      </w:r>
      <w:r>
        <w:rPr>
          <w:rFonts w:ascii="Times New Roman" w:hAnsi="Times New Roman" w:eastAsia="方正仿宋_GBK"/>
          <w:color w:val="auto"/>
          <w:sz w:val="32"/>
          <w:szCs w:val="32"/>
        </w:rPr>
        <w:t xml:space="preserve">，推动地理标志产品进车站码头、进旅游景点、进高速公路服务区、进大型商超、进电商平台。 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 xml:space="preserve">5. 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开展专项行动，加强</w:t>
      </w:r>
      <w:r>
        <w:rPr>
          <w:rFonts w:ascii="Times New Roman" w:hAnsi="Times New Roman" w:eastAsia="方正仿宋_GBK"/>
          <w:color w:val="auto"/>
          <w:sz w:val="32"/>
          <w:szCs w:val="32"/>
        </w:rPr>
        <w:t>维权保护。建立完善地理标志维权保护机制，加强地理标志专用标志使用监督管理，每年组织开展地理标志保护专项行动不少于2次，定期向省局报送监管和执法信息，向社会公开典型案例。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发挥当地知识产权维权援助机构作用，为地理标志生产者提供维权援助服务。加强政府有关部门</w:t>
      </w:r>
      <w:r>
        <w:rPr>
          <w:rFonts w:ascii="Times New Roman" w:hAnsi="Times New Roman" w:eastAsia="方正仿宋_GBK"/>
          <w:color w:val="auto"/>
          <w:sz w:val="32"/>
          <w:szCs w:val="32"/>
        </w:rPr>
        <w:t>与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司法机关、</w:t>
      </w:r>
      <w:r>
        <w:rPr>
          <w:rFonts w:ascii="Times New Roman" w:hAnsi="Times New Roman" w:eastAsia="方正仿宋_GBK"/>
          <w:color w:val="auto"/>
          <w:sz w:val="32"/>
          <w:szCs w:val="32"/>
        </w:rPr>
        <w:t>行业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组织</w:t>
      </w:r>
      <w:r>
        <w:rPr>
          <w:rFonts w:ascii="Times New Roman" w:hAnsi="Times New Roman" w:eastAsia="方正仿宋_GBK"/>
          <w:color w:val="auto"/>
          <w:sz w:val="32"/>
          <w:szCs w:val="32"/>
        </w:rPr>
        <w:t>、企业、媒体等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各方合作</w:t>
      </w:r>
      <w:r>
        <w:rPr>
          <w:rFonts w:ascii="Times New Roman" w:hAnsi="Times New Roman" w:eastAsia="方正仿宋_GBK"/>
          <w:color w:val="auto"/>
          <w:sz w:val="32"/>
          <w:szCs w:val="32"/>
        </w:rPr>
        <w:t>，提高地理标志保护水平。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开展</w:t>
      </w:r>
      <w:r>
        <w:rPr>
          <w:rFonts w:ascii="Times New Roman" w:hAnsi="Times New Roman" w:eastAsia="方正仿宋_GBK"/>
          <w:color w:val="auto"/>
          <w:sz w:val="32"/>
          <w:szCs w:val="32"/>
        </w:rPr>
        <w:t>地理标志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保护宣传</w:t>
      </w:r>
      <w:r>
        <w:rPr>
          <w:rFonts w:ascii="Times New Roman" w:hAnsi="Times New Roman" w:eastAsia="方正仿宋_GBK"/>
          <w:color w:val="auto"/>
          <w:sz w:val="32"/>
          <w:szCs w:val="32"/>
        </w:rPr>
        <w:t>，提升生产者、经营者、消费者保护意识。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 xml:space="preserve">6. 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延伸产业链条，</w:t>
      </w:r>
      <w:r>
        <w:rPr>
          <w:rFonts w:ascii="Times New Roman" w:hAnsi="Times New Roman" w:eastAsia="方正仿宋_GBK"/>
          <w:color w:val="auto"/>
          <w:sz w:val="32"/>
          <w:szCs w:val="32"/>
        </w:rPr>
        <w:t>推动融合发展。推进“地理标志+”发展模式，促进地理标志与旅游、文创等产业相融互促，与互联网、电子商务等领域跨界融合，开发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精深加工</w:t>
      </w:r>
      <w:r>
        <w:rPr>
          <w:rFonts w:ascii="Times New Roman" w:hAnsi="Times New Roman" w:eastAsia="方正仿宋_GBK"/>
          <w:color w:val="auto"/>
          <w:sz w:val="32"/>
          <w:szCs w:val="32"/>
        </w:rPr>
        <w:t>产品和周边产品，延伸产业链条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，</w:t>
      </w:r>
      <w:r>
        <w:rPr>
          <w:rFonts w:ascii="Times New Roman" w:hAnsi="Times New Roman" w:eastAsia="方正仿宋_GBK"/>
          <w:color w:val="auto"/>
          <w:sz w:val="32"/>
          <w:szCs w:val="32"/>
        </w:rPr>
        <w:t>培育产业群体，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打造</w:t>
      </w:r>
      <w:r>
        <w:rPr>
          <w:rFonts w:ascii="Times New Roman" w:hAnsi="Times New Roman" w:eastAsia="方正仿宋_GBK"/>
          <w:color w:val="auto"/>
          <w:sz w:val="32"/>
          <w:szCs w:val="32"/>
        </w:rPr>
        <w:t>地方特色经济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，实现</w:t>
      </w:r>
      <w:r>
        <w:rPr>
          <w:rFonts w:ascii="Times New Roman" w:hAnsi="Times New Roman" w:eastAsia="方正仿宋_GBK"/>
          <w:color w:val="auto"/>
          <w:sz w:val="32"/>
          <w:szCs w:val="32"/>
        </w:rPr>
        <w:t>“用好一件地理标志，做强一个品牌，发展一个产业，造福一方百姓”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 xml:space="preserve">7. 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开展</w:t>
      </w:r>
      <w:r>
        <w:rPr>
          <w:rFonts w:ascii="Times New Roman" w:hAnsi="Times New Roman" w:eastAsia="方正仿宋_GBK"/>
          <w:color w:val="auto"/>
          <w:sz w:val="32"/>
          <w:szCs w:val="32"/>
        </w:rPr>
        <w:t>特色工作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，树立典型示范</w:t>
      </w:r>
      <w:r>
        <w:rPr>
          <w:rFonts w:ascii="Times New Roman" w:hAnsi="Times New Roman" w:eastAsia="方正仿宋_GBK"/>
          <w:color w:val="auto"/>
          <w:sz w:val="32"/>
          <w:szCs w:val="32"/>
        </w:rPr>
        <w:t>。结合产业特点和地方实际，探索地理标志助力乡村振兴的新做法、新机制、新模式，打造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至少</w:t>
      </w:r>
      <w:r>
        <w:rPr>
          <w:rFonts w:ascii="Times New Roman" w:hAnsi="Times New Roman" w:eastAsia="方正仿宋_GBK"/>
          <w:color w:val="auto"/>
          <w:sz w:val="32"/>
          <w:szCs w:val="32"/>
        </w:rPr>
        <w:t>一项特色亮点工作。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配合省知识产权局开展地理标志专题活动。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Times New Roman" w:hAnsi="Times New Roman" w:eastAsia="方正楷体_GBK"/>
          <w:color w:val="auto"/>
          <w:sz w:val="32"/>
          <w:szCs w:val="32"/>
        </w:rPr>
      </w:pPr>
      <w:r>
        <w:rPr>
          <w:rFonts w:ascii="Times New Roman" w:hAnsi="Times New Roman" w:eastAsia="方正楷体_GBK"/>
          <w:color w:val="auto"/>
          <w:sz w:val="32"/>
          <w:szCs w:val="32"/>
        </w:rPr>
        <w:t>（二）绩效目标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>1.地理标志产品种植养殖、生产加工、经营管理、储存运输等实现全流程标准化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，形成标准化文件或文件草案</w:t>
      </w:r>
      <w:r>
        <w:rPr>
          <w:rFonts w:ascii="Times New Roman" w:hAnsi="Times New Roman" w:eastAsia="方正仿宋_GBK"/>
          <w:color w:val="auto"/>
          <w:sz w:val="32"/>
          <w:szCs w:val="32"/>
        </w:rPr>
        <w:t>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hint="eastAsia" w:ascii="Times New Roman" w:hAnsi="Times New Roman" w:eastAsia="方正仿宋_GBK"/>
          <w:color w:val="auto"/>
          <w:sz w:val="32"/>
          <w:szCs w:val="32"/>
        </w:rPr>
        <w:t>2.</w:t>
      </w:r>
      <w:r>
        <w:rPr>
          <w:rFonts w:ascii="Times New Roman" w:hAnsi="Times New Roman" w:eastAsia="方正仿宋_GBK"/>
          <w:color w:val="auto"/>
          <w:sz w:val="32"/>
          <w:szCs w:val="32"/>
        </w:rPr>
        <w:t xml:space="preserve"> 地理标志专用标志使用率达到85%以上。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hint="eastAsia" w:ascii="Times New Roman" w:hAnsi="Times New Roman" w:eastAsia="方正仿宋_GBK"/>
          <w:color w:val="auto"/>
          <w:sz w:val="32"/>
          <w:szCs w:val="32"/>
        </w:rPr>
        <w:t>3</w:t>
      </w:r>
      <w:r>
        <w:rPr>
          <w:rFonts w:ascii="Times New Roman" w:hAnsi="Times New Roman" w:eastAsia="方正仿宋_GBK"/>
          <w:color w:val="auto"/>
          <w:sz w:val="32"/>
          <w:szCs w:val="32"/>
        </w:rPr>
        <w:t>. 地理标志产品年销售额持续增长，销售区域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得到</w:t>
      </w:r>
      <w:r>
        <w:rPr>
          <w:rFonts w:ascii="Times New Roman" w:hAnsi="Times New Roman" w:eastAsia="方正仿宋_GBK"/>
          <w:color w:val="auto"/>
          <w:sz w:val="32"/>
          <w:szCs w:val="32"/>
        </w:rPr>
        <w:t>扩展，在同类产品市场占有率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进一步</w:t>
      </w:r>
      <w:r>
        <w:rPr>
          <w:rFonts w:ascii="Times New Roman" w:hAnsi="Times New Roman" w:eastAsia="方正仿宋_GBK"/>
          <w:color w:val="auto"/>
          <w:sz w:val="32"/>
          <w:szCs w:val="32"/>
        </w:rPr>
        <w:t>提高，品牌价值进一步提升，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在</w:t>
      </w:r>
      <w:r>
        <w:rPr>
          <w:rFonts w:ascii="Times New Roman" w:hAnsi="Times New Roman" w:eastAsia="方正仿宋_GBK"/>
          <w:color w:val="auto"/>
          <w:sz w:val="32"/>
          <w:szCs w:val="32"/>
        </w:rPr>
        <w:t>带动旅游、文创等关联产业融合发展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以及解决</w:t>
      </w:r>
      <w:r>
        <w:rPr>
          <w:rFonts w:ascii="Times New Roman" w:hAnsi="Times New Roman" w:eastAsia="方正仿宋_GBK"/>
          <w:color w:val="auto"/>
          <w:sz w:val="32"/>
          <w:szCs w:val="32"/>
        </w:rPr>
        <w:t>就业、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富民增收等方面取得明显成效。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>4.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 xml:space="preserve"> 地理标志</w:t>
      </w:r>
      <w:r>
        <w:rPr>
          <w:rFonts w:ascii="Times New Roman" w:hAnsi="Times New Roman" w:eastAsia="方正仿宋_GBK"/>
          <w:color w:val="auto"/>
          <w:sz w:val="32"/>
          <w:szCs w:val="32"/>
        </w:rPr>
        <w:t>工作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示范作用强，形成全国或全省推广的典型经验案例，受到有关部门表扬或奖励。</w:t>
      </w:r>
    </w:p>
    <w:p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ascii="Times New Roman" w:hAnsi="Times New Roman" w:eastAsia="方正黑体_GBK"/>
          <w:color w:val="auto"/>
          <w:sz w:val="32"/>
          <w:szCs w:val="32"/>
        </w:rPr>
      </w:pPr>
      <w:r>
        <w:rPr>
          <w:rFonts w:ascii="Times New Roman" w:hAnsi="Times New Roman" w:eastAsia="方正黑体_GBK"/>
          <w:color w:val="auto"/>
          <w:sz w:val="32"/>
          <w:szCs w:val="32"/>
        </w:rPr>
        <w:t>五、组织方式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>（一）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申报单位</w:t>
      </w:r>
      <w:r>
        <w:rPr>
          <w:rFonts w:ascii="Times New Roman" w:hAnsi="Times New Roman" w:eastAsia="方正仿宋_GBK"/>
          <w:color w:val="auto"/>
          <w:sz w:val="32"/>
          <w:szCs w:val="32"/>
        </w:rPr>
        <w:t>根据要求准备申报材料，签订信用承诺书。设区市知识产权局具体负责辖区项目的组织受理和材料初审工作，出具推荐意见，汇总报送省知识产权局。设区市人民政府</w:t>
      </w:r>
      <w:r>
        <w:rPr>
          <w:rFonts w:hint="eastAsia" w:ascii="Times New Roman" w:hAnsi="Times New Roman" w:eastAsia="方正仿宋_GBK"/>
          <w:color w:val="auto"/>
          <w:sz w:val="32"/>
          <w:szCs w:val="32"/>
          <w:lang w:eastAsia="zh-CN"/>
        </w:rPr>
        <w:t>直接向</w:t>
      </w:r>
      <w:r>
        <w:rPr>
          <w:rFonts w:ascii="Times New Roman" w:hAnsi="Times New Roman" w:eastAsia="方正仿宋_GBK"/>
          <w:color w:val="auto"/>
          <w:sz w:val="32"/>
          <w:szCs w:val="32"/>
        </w:rPr>
        <w:t>省知识产权局</w:t>
      </w:r>
      <w:r>
        <w:rPr>
          <w:rFonts w:hint="eastAsia" w:ascii="Times New Roman" w:hAnsi="Times New Roman" w:eastAsia="方正仿宋_GBK"/>
          <w:color w:val="auto"/>
          <w:sz w:val="32"/>
          <w:szCs w:val="32"/>
          <w:lang w:eastAsia="zh-CN"/>
        </w:rPr>
        <w:t>申报</w:t>
      </w:r>
      <w:r>
        <w:rPr>
          <w:rFonts w:ascii="Times New Roman" w:hAnsi="Times New Roman" w:eastAsia="方正仿宋_GBK"/>
          <w:color w:val="auto"/>
          <w:sz w:val="32"/>
          <w:szCs w:val="32"/>
        </w:rPr>
        <w:t>。</w:t>
      </w:r>
      <w:bookmarkStart w:id="0" w:name="_GoBack"/>
      <w:bookmarkEnd w:id="0"/>
    </w:p>
    <w:p>
      <w:pPr>
        <w:adjustRightInd w:val="0"/>
        <w:snapToGrid w:val="0"/>
        <w:spacing w:line="570" w:lineRule="exact"/>
        <w:ind w:firstLine="640" w:firstLineChars="200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>（二）省知识产权局组织评审，研究确定立项，会同省财政厅下达项目经费。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>（三）项目实施期限为2年，</w:t>
      </w:r>
      <w:r>
        <w:rPr>
          <w:rFonts w:hint="eastAsia" w:ascii="宋体" w:hAnsi="宋体" w:eastAsia="方正仿宋_GBK" w:cs="方正仿宋_GBK"/>
          <w:color w:val="auto"/>
          <w:sz w:val="32"/>
          <w:lang w:bidi="ar"/>
        </w:rPr>
        <w:t>省知识产权局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按有关规定组织中期检查和验收。</w:t>
      </w:r>
    </w:p>
    <w:p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ascii="Times New Roman" w:hAnsi="Times New Roman" w:eastAsia="方正黑体_GBK"/>
          <w:color w:val="auto"/>
          <w:sz w:val="32"/>
          <w:szCs w:val="32"/>
        </w:rPr>
      </w:pPr>
      <w:r>
        <w:rPr>
          <w:rFonts w:ascii="Times New Roman" w:hAnsi="Times New Roman" w:eastAsia="方正黑体_GBK"/>
          <w:color w:val="auto"/>
          <w:sz w:val="32"/>
          <w:szCs w:val="32"/>
        </w:rPr>
        <w:t>六、申报要求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>（一）正在承担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省商标品牌培育和保护（地理标志）项目</w:t>
      </w:r>
      <w:r>
        <w:rPr>
          <w:rFonts w:ascii="Times New Roman" w:hAnsi="Times New Roman" w:eastAsia="方正仿宋_GBK"/>
          <w:color w:val="auto"/>
          <w:sz w:val="32"/>
          <w:szCs w:val="32"/>
        </w:rPr>
        <w:t>的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地区</w:t>
      </w:r>
      <w:r>
        <w:rPr>
          <w:rFonts w:ascii="Times New Roman" w:hAnsi="Times New Roman" w:eastAsia="方正仿宋_GBK"/>
          <w:color w:val="auto"/>
          <w:sz w:val="32"/>
          <w:szCs w:val="32"/>
        </w:rPr>
        <w:t>，不得申报本项目。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>（二）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各</w:t>
      </w:r>
      <w:r>
        <w:rPr>
          <w:rFonts w:ascii="Times New Roman" w:hAnsi="Times New Roman" w:eastAsia="方正仿宋_GBK"/>
          <w:color w:val="auto"/>
          <w:sz w:val="32"/>
          <w:szCs w:val="32"/>
        </w:rPr>
        <w:t>设区市推荐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项目</w:t>
      </w:r>
      <w:r>
        <w:rPr>
          <w:rFonts w:ascii="Times New Roman" w:hAnsi="Times New Roman" w:eastAsia="方正仿宋_GBK"/>
          <w:color w:val="auto"/>
          <w:sz w:val="32"/>
          <w:szCs w:val="32"/>
        </w:rPr>
        <w:t>不超过1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项</w:t>
      </w:r>
      <w:r>
        <w:rPr>
          <w:rFonts w:ascii="Times New Roman" w:hAnsi="Times New Roman" w:eastAsia="方正仿宋_GBK"/>
          <w:color w:val="auto"/>
          <w:sz w:val="32"/>
          <w:szCs w:val="32"/>
        </w:rPr>
        <w:t>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hint="eastAsia" w:ascii="Times New Roman" w:hAnsi="Times New Roman" w:eastAsia="方正仿宋_GBK"/>
          <w:color w:val="auto"/>
          <w:sz w:val="32"/>
          <w:szCs w:val="32"/>
          <w:lang w:eastAsia="zh-CN"/>
        </w:rPr>
        <w:t>（三）</w:t>
      </w:r>
      <w:r>
        <w:rPr>
          <w:rFonts w:ascii="Times New Roman" w:hAnsi="Times New Roman" w:eastAsia="方正仿宋_GBK"/>
          <w:color w:val="auto"/>
          <w:sz w:val="32"/>
          <w:szCs w:val="32"/>
        </w:rPr>
        <w:t>申报材料应真实、准确、规范，如发现弄虚作假、侵犯他人知识产权等行为的，一经查实，将取消项目立项资格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。</w:t>
      </w:r>
    </w:p>
    <w:p>
      <w:pPr>
        <w:adjustRightInd w:val="0"/>
        <w:snapToGrid w:val="0"/>
        <w:spacing w:line="570" w:lineRule="exact"/>
        <w:ind w:firstLine="640" w:firstLineChars="200"/>
        <w:rPr>
          <w:rFonts w:hint="eastAsia" w:ascii="宋体" w:hAnsi="宋体" w:eastAsia="方正仿宋_GBK"/>
          <w:color w:val="auto"/>
          <w:sz w:val="32"/>
          <w:lang w:eastAsia="zh-CN"/>
        </w:rPr>
      </w:pPr>
      <w:r>
        <w:rPr>
          <w:rFonts w:hint="eastAsia" w:ascii="Times New Roman" w:hAnsi="Times New Roman" w:eastAsia="方正仿宋_GBK"/>
          <w:color w:val="auto"/>
          <w:sz w:val="32"/>
          <w:szCs w:val="32"/>
        </w:rPr>
        <w:t>（四）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  <w:lang w:eastAsia="zh-CN"/>
        </w:rPr>
        <w:t>全面推行无纸化申报，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申报单位</w:t>
      </w:r>
      <w:r>
        <w:rPr>
          <w:rFonts w:hint="eastAsia" w:ascii="宋体" w:hAnsi="宋体" w:eastAsia="方正仿宋_GBK"/>
          <w:color w:val="auto"/>
          <w:sz w:val="32"/>
        </w:rPr>
        <w:t>登录“江苏省知识产权综合服务平台”（https://www.jsipp.cn），通过“一站式管理——申报与管理”</w:t>
      </w:r>
      <w:r>
        <w:rPr>
          <w:rFonts w:hint="eastAsia" w:ascii="宋体" w:hAnsi="宋体" w:eastAsia="方正仿宋_GBK"/>
          <w:color w:val="auto"/>
          <w:sz w:val="32"/>
          <w:lang w:eastAsia="zh-CN"/>
        </w:rPr>
        <w:t>提交项目申报材料，信用承诺书签字盖章扫描后，以附件形式上传，其他附件材料应传尽传。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color w:val="auto"/>
          <w:sz w:val="32"/>
          <w:szCs w:val="32"/>
        </w:rPr>
      </w:pPr>
      <w:r>
        <w:rPr>
          <w:rFonts w:ascii="宋体" w:hAnsi="宋体" w:eastAsia="方正仿宋_GBK"/>
          <w:color w:val="auto"/>
          <w:sz w:val="32"/>
          <w:szCs w:val="32"/>
        </w:rPr>
        <w:t>（</w:t>
      </w:r>
      <w:r>
        <w:rPr>
          <w:rFonts w:hint="eastAsia" w:ascii="宋体" w:hAnsi="宋体" w:eastAsia="方正仿宋_GBK"/>
          <w:color w:val="auto"/>
          <w:sz w:val="32"/>
          <w:szCs w:val="32"/>
        </w:rPr>
        <w:t>五</w:t>
      </w:r>
      <w:r>
        <w:rPr>
          <w:rFonts w:ascii="宋体" w:hAnsi="宋体" w:eastAsia="方正仿宋_GBK"/>
          <w:color w:val="auto"/>
          <w:sz w:val="32"/>
          <w:szCs w:val="32"/>
        </w:rPr>
        <w:t>）项目申报截止日期为2025年</w:t>
      </w:r>
      <w:r>
        <w:rPr>
          <w:rFonts w:hint="eastAsia" w:ascii="宋体" w:hAnsi="宋体" w:eastAsia="方正仿宋_GBK"/>
          <w:color w:val="auto"/>
          <w:sz w:val="32"/>
          <w:szCs w:val="32"/>
        </w:rPr>
        <w:t>2</w:t>
      </w:r>
      <w:r>
        <w:rPr>
          <w:rFonts w:ascii="宋体" w:hAnsi="宋体" w:eastAsia="方正仿宋_GBK"/>
          <w:color w:val="auto"/>
          <w:sz w:val="32"/>
          <w:szCs w:val="32"/>
        </w:rPr>
        <w:t>月</w:t>
      </w:r>
      <w:r>
        <w:rPr>
          <w:rFonts w:hint="eastAsia" w:ascii="宋体" w:hAnsi="宋体" w:eastAsia="方正仿宋_GBK"/>
          <w:color w:val="auto"/>
          <w:sz w:val="32"/>
          <w:szCs w:val="32"/>
        </w:rPr>
        <w:t>28</w:t>
      </w:r>
      <w:r>
        <w:rPr>
          <w:rFonts w:ascii="宋体" w:hAnsi="宋体" w:eastAsia="方正仿宋_GBK"/>
          <w:color w:val="auto"/>
          <w:sz w:val="32"/>
          <w:szCs w:val="32"/>
        </w:rPr>
        <w:t>日。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Times New Roman" w:hAnsi="Times New Roman" w:eastAsia="方正仿宋_GBK"/>
          <w:color w:val="auto"/>
          <w:sz w:val="32"/>
          <w:szCs w:val="32"/>
        </w:rPr>
      </w:pPr>
    </w:p>
    <w:p>
      <w:pPr>
        <w:adjustRightInd w:val="0"/>
        <w:snapToGrid w:val="0"/>
        <w:spacing w:line="570" w:lineRule="exact"/>
        <w:ind w:firstLine="640" w:firstLineChars="200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>联系人：省知识产权局产业促进处  张云芳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Times New Roman" w:hAnsi="Times New Roman"/>
          <w:color w:val="auto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>电话：025-83236249</w:t>
      </w:r>
    </w:p>
    <w:sectPr>
      <w:footerReference r:id="rId3" w:type="default"/>
      <w:footerReference r:id="rId4" w:type="even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DengXian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wordWrap w:val="0"/>
      <w:jc w:val="right"/>
      <w:rPr>
        <w:rFonts w:ascii="宋体" w:hAnsi="宋体" w:cs="宋体"/>
        <w:sz w:val="28"/>
        <w:szCs w:val="28"/>
      </w:rPr>
    </w:pPr>
    <w:r>
      <w:rPr>
        <w:rFonts w:hint="eastAsia" w:ascii="宋体" w:hAnsi="宋体" w:cs="宋体"/>
        <w:sz w:val="28"/>
        <w:szCs w:val="28"/>
      </w:rPr>
      <w:t xml:space="preserve">— </w:t>
    </w:r>
    <w:r>
      <w:rPr>
        <w:rFonts w:hint="eastAsia" w:ascii="宋体" w:hAnsi="宋体" w:cs="宋体"/>
        <w:sz w:val="28"/>
        <w:szCs w:val="28"/>
      </w:rPr>
      <w:fldChar w:fldCharType="begin"/>
    </w:r>
    <w:r>
      <w:rPr>
        <w:rFonts w:hint="eastAsia" w:ascii="宋体" w:hAnsi="宋体" w:cs="宋体"/>
        <w:sz w:val="28"/>
        <w:szCs w:val="28"/>
      </w:rPr>
      <w:instrText xml:space="preserve"> PAGE  \* MERGEFORMAT </w:instrText>
    </w:r>
    <w:r>
      <w:rPr>
        <w:rFonts w:hint="eastAsia" w:ascii="宋体" w:hAnsi="宋体" w:cs="宋体"/>
        <w:sz w:val="28"/>
        <w:szCs w:val="28"/>
      </w:rPr>
      <w:fldChar w:fldCharType="separate"/>
    </w:r>
    <w:r>
      <w:rPr>
        <w:rFonts w:ascii="宋体" w:hAnsi="宋体" w:cs="宋体"/>
        <w:sz w:val="28"/>
        <w:szCs w:val="28"/>
      </w:rPr>
      <w:t>11</w:t>
    </w:r>
    <w:r>
      <w:rPr>
        <w:rFonts w:hint="eastAsia" w:ascii="宋体" w:hAnsi="宋体" w:cs="宋体"/>
        <w:sz w:val="28"/>
        <w:szCs w:val="28"/>
      </w:rPr>
      <w:fldChar w:fldCharType="end"/>
    </w:r>
    <w:r>
      <w:rPr>
        <w:rFonts w:hint="eastAsia" w:ascii="宋体" w:hAnsi="宋体" w:cs="宋体"/>
        <w:sz w:val="28"/>
        <w:szCs w:val="28"/>
      </w:rPr>
      <w:t xml:space="preserve"> —  </w:t>
    </w:r>
  </w:p>
  <w:p>
    <w:pPr>
      <w:pStyle w:val="3"/>
      <w:jc w:val="right"/>
      <w:rPr>
        <w:rFonts w:ascii="宋体" w:hAnsi="宋体" w:cs="宋体"/>
        <w:sz w:val="28"/>
        <w:szCs w:val="28"/>
      </w:rPr>
    </w:pPr>
  </w:p>
  <w:p>
    <w:pPr>
      <w:pStyle w:val="3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280" w:firstLineChars="100"/>
      <w:rPr>
        <w:rFonts w:ascii="宋体" w:hAnsi="宋体" w:cs="宋体"/>
        <w:sz w:val="28"/>
        <w:szCs w:val="28"/>
      </w:rPr>
    </w:pPr>
    <w:r>
      <w:rPr>
        <w:rFonts w:hint="eastAsia" w:ascii="宋体" w:hAnsi="宋体" w:cs="宋体"/>
        <w:sz w:val="28"/>
        <w:szCs w:val="28"/>
      </w:rPr>
      <w:t xml:space="preserve">— </w:t>
    </w:r>
    <w:r>
      <w:rPr>
        <w:rFonts w:hint="eastAsia" w:ascii="宋体" w:hAnsi="宋体" w:cs="宋体"/>
        <w:sz w:val="28"/>
        <w:szCs w:val="28"/>
      </w:rPr>
      <w:fldChar w:fldCharType="begin"/>
    </w:r>
    <w:r>
      <w:rPr>
        <w:rFonts w:hint="eastAsia" w:ascii="宋体" w:hAnsi="宋体" w:cs="宋体"/>
        <w:sz w:val="28"/>
        <w:szCs w:val="28"/>
      </w:rPr>
      <w:instrText xml:space="preserve"> PAGE  \* MERGEFORMAT </w:instrText>
    </w:r>
    <w:r>
      <w:rPr>
        <w:rFonts w:hint="eastAsia" w:ascii="宋体" w:hAnsi="宋体" w:cs="宋体"/>
        <w:sz w:val="28"/>
        <w:szCs w:val="28"/>
      </w:rPr>
      <w:fldChar w:fldCharType="separate"/>
    </w:r>
    <w:r>
      <w:rPr>
        <w:rFonts w:ascii="宋体" w:hAnsi="宋体" w:cs="宋体"/>
        <w:sz w:val="28"/>
        <w:szCs w:val="28"/>
      </w:rPr>
      <w:t>2</w:t>
    </w:r>
    <w:r>
      <w:rPr>
        <w:rFonts w:hint="eastAsia" w:ascii="宋体" w:hAnsi="宋体" w:cs="宋体"/>
        <w:sz w:val="28"/>
        <w:szCs w:val="28"/>
      </w:rPr>
      <w:fldChar w:fldCharType="end"/>
    </w:r>
    <w:r>
      <w:rPr>
        <w:rFonts w:hint="eastAsia" w:ascii="宋体" w:hAnsi="宋体" w:cs="宋体"/>
        <w:sz w:val="28"/>
        <w:szCs w:val="28"/>
      </w:rPr>
      <w:t xml:space="preserve"> —</w:t>
    </w:r>
  </w:p>
  <w:p>
    <w:pPr>
      <w:pStyle w:val="3"/>
      <w:ind w:firstLine="280" w:firstLineChars="100"/>
      <w:rPr>
        <w:rFonts w:ascii="宋体" w:hAnsi="宋体" w:cs="宋体"/>
        <w:sz w:val="28"/>
        <w:szCs w:val="28"/>
      </w:rPr>
    </w:pPr>
  </w:p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97E436E"/>
    <w:multiLevelType w:val="multilevel"/>
    <w:tmpl w:val="097E436E"/>
    <w:lvl w:ilvl="0" w:tentative="0">
      <w:start w:val="1"/>
      <w:numFmt w:val="decimal"/>
      <w:suff w:val="nothing"/>
      <w:lvlText w:val="%1．"/>
      <w:lvlJc w:val="left"/>
      <w:pPr>
        <w:tabs>
          <w:tab w:val="left" w:pos="0"/>
        </w:tabs>
        <w:ind w:left="0" w:firstLine="40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A74069"/>
    <w:rsid w:val="000403A0"/>
    <w:rsid w:val="00494D05"/>
    <w:rsid w:val="005770AF"/>
    <w:rsid w:val="005E56D0"/>
    <w:rsid w:val="006B6B93"/>
    <w:rsid w:val="00812A73"/>
    <w:rsid w:val="00961F76"/>
    <w:rsid w:val="009849E4"/>
    <w:rsid w:val="00A62634"/>
    <w:rsid w:val="00A834C0"/>
    <w:rsid w:val="00A92C7C"/>
    <w:rsid w:val="00AB1770"/>
    <w:rsid w:val="00B56805"/>
    <w:rsid w:val="00C81D39"/>
    <w:rsid w:val="00CC580A"/>
    <w:rsid w:val="00D15291"/>
    <w:rsid w:val="00FF036F"/>
    <w:rsid w:val="13F14683"/>
    <w:rsid w:val="16D31CEE"/>
    <w:rsid w:val="195359C7"/>
    <w:rsid w:val="26136308"/>
    <w:rsid w:val="30917746"/>
    <w:rsid w:val="3157736A"/>
    <w:rsid w:val="3CB414AF"/>
    <w:rsid w:val="3CF974A0"/>
    <w:rsid w:val="414B5D68"/>
    <w:rsid w:val="4A4E7402"/>
    <w:rsid w:val="5BA74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qFormat/>
    <w:uiPriority w:val="99"/>
    <w:pPr>
      <w:widowControl w:val="0"/>
      <w:spacing w:line="351" w:lineRule="atLeast"/>
      <w:ind w:firstLine="623"/>
      <w:jc w:val="both"/>
      <w:textAlignment w:val="baseline"/>
    </w:pPr>
    <w:rPr>
      <w:rFonts w:ascii="DengXian" w:hAnsi="DengXian" w:eastAsia="仿宋_GB2312" w:cs="DengXian"/>
      <w:color w:val="000000"/>
      <w:kern w:val="2"/>
      <w:sz w:val="31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6">
    <w:name w:val="Revision"/>
    <w:hidden/>
    <w:unhideWhenUsed/>
    <w:qFormat/>
    <w:uiPriority w:val="99"/>
    <w:rPr>
      <w:rFonts w:ascii="Calibri" w:hAnsi="Calibri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760</Words>
  <Characters>4338</Characters>
  <Lines>36</Lines>
  <Paragraphs>10</Paragraphs>
  <TotalTime>879</TotalTime>
  <ScaleCrop>false</ScaleCrop>
  <LinksUpToDate>false</LinksUpToDate>
  <CharactersWithSpaces>5088</CharactersWithSpaces>
  <Application>WPS Office_11.8.6.11021_F1E327BC-269C-435d-A152-05C5408002CA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2024-12-04T06:44:00Z</dcterms:created>
  <dc:creator>1</dc:creator>
  <cp:lastModifiedBy>别来无恙1404654337</cp:lastModifiedBy>
  <dcterms:modified xsi:type="dcterms:W3CDTF">2025-01-15T01:36:05Z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2052-11.8.6.11021</vt:lpwstr>
  </property>
  <property fmtid="{D5CDD505-2E9C-101B-9397-08002B2CF9AE}" pid="3" name="ICV">
    <vt:lpwstr>6862F25C909246D2B7409647196297E3</vt:lpwstr>
  </property>
</Properties>
</file>